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Performance</w:t>
      </w:r>
      <w:r>
        <w:t xml:space="preserve"> </w:t>
      </w:r>
      <w:r>
        <w:t xml:space="preserve">in</w:t>
      </w:r>
      <w:r>
        <w:t xml:space="preserve"> </w:t>
      </w:r>
      <w:r>
        <w:t xml:space="preserve">Israel</w:t>
      </w:r>
      <w:r>
        <w:t xml:space="preserve"> </w:t>
      </w:r>
      <w:r>
        <w:t xml:space="preserve">Tel</w:t>
      </w:r>
      <w:r>
        <w:t xml:space="preserve"> </w:t>
      </w:r>
      <w:r>
        <w:t xml:space="preserve">Aviv</w:t>
      </w:r>
    </w:p>
    <w:bookmarkStart w:id="28" w:name="Xdc57858917d32a82c7bd21fe3a9524fd3ad8a88"/>
    <w:p>
      <w:pPr>
        <w:pStyle w:val="Heading1"/>
      </w:pPr>
      <w:r>
        <w:t xml:space="preserve">Sales Report: Strategic Growth and Market Penetration by Education Administrator in Israel Tel Aviv</w:t>
      </w:r>
    </w:p>
    <w:p>
      <w:pPr>
        <w:pStyle w:val="FirstParagraph"/>
      </w:pPr>
      <w:r>
        <w:rPr>
          <w:bCs/>
          <w:b/>
        </w:rPr>
        <w:t xml:space="preserve">Prepared For:</w:t>
      </w:r>
      <w:r>
        <w:t xml:space="preserve"> </w:t>
      </w:r>
      <w:r>
        <w:t xml:space="preserve">Regional Leadership Team, Educational Services Division</w:t>
      </w:r>
      <w:r>
        <w:br/>
      </w:r>
      <w:r>
        <w:rPr>
          <w:bCs/>
          <w:b/>
        </w:rPr>
        <w:t xml:space="preserve">Date:</w:t>
      </w:r>
      <w:r>
        <w:t xml:space="preserve"> </w:t>
      </w:r>
      <w:r>
        <w:t xml:space="preserve">October 26, 2023</w:t>
      </w:r>
      <w:r>
        <w:br/>
      </w:r>
      <w:r>
        <w:rPr>
          <w:bCs/>
          <w:b/>
        </w:rPr>
        <w:t xml:space="preserve">Location:</w:t>
      </w:r>
      <w:r>
        <w:t xml:space="preserve"> </w:t>
      </w:r>
      <w:r>
        <w:t xml:space="preserve">Tel Aviv, Israel</w:t>
      </w:r>
    </w:p>
    <w:bookmarkStart w:id="20" w:name="executive-summary"/>
    <w:p>
      <w:pPr>
        <w:pStyle w:val="Heading2"/>
      </w:pPr>
      <w:r>
        <w:t xml:space="preserve">Executive Summary</w:t>
      </w:r>
    </w:p>
    <w:p>
      <w:pPr>
        <w:pStyle w:val="FirstParagraph"/>
      </w:pPr>
      <w:r>
        <w:t xml:space="preserve">This Sales Report details the performance of our Education Administrator within the Tel Aviv metropolitan region during Q3 2023. As Israel's economic and technological hub, Tel Aviv presents unique opportunities and challenges for educational service providers. The Education Administrator role has been pivotal in driving strategic sales growth, securing partnerships with key institutions, and aligning services with Israel’s evolving education market demands. This report confirms a 28% year-over-year revenue increase from Tel Aviv-based contracts, directly attributable to targeted initiatives led by the Education Administrator.</w:t>
      </w:r>
    </w:p>
    <w:bookmarkEnd w:id="20"/>
    <w:bookmarkStart w:id="21" w:name="X04f1cb65e8ccd63f59a76e429aead203b1c2e36"/>
    <w:p>
      <w:pPr>
        <w:pStyle w:val="Heading2"/>
      </w:pPr>
      <w:r>
        <w:t xml:space="preserve">Market Context: Israel Tel Aviv's Educational Landscape</w:t>
      </w:r>
    </w:p>
    <w:p>
      <w:pPr>
        <w:pStyle w:val="FirstParagraph"/>
      </w:pPr>
      <w:r>
        <w:t xml:space="preserve">Israel Tel Aviv boasts the highest concentration of educational innovation in the nation, with over 150 schools, universities (including Tel Aviv University), and edtech startups operating within a 10-kilometer radius. The Ministry of Education’s 2023 Digital Learning Initiative has intensified demand for adaptive curriculum solutions and teacher training programs. The Education Administrator in this market must navigate rapid technological adoption, diverse student demographics (including significant immigrant populations), and stringent regulatory frameworks unique to Israel’s education sector. Success here requires deep local market intelligence – a competency our Tel Aviv-based Education Administrator has demonstrated through consistent relationship-building with school boards across the city.</w:t>
      </w:r>
    </w:p>
    <w:bookmarkEnd w:id="21"/>
    <w:bookmarkStart w:id="23" w:name="X720e61b62eff5ba3ff53d687dcd16d1d8f9e332"/>
    <w:p>
      <w:pPr>
        <w:pStyle w:val="Heading2"/>
      </w:pPr>
      <w:r>
        <w:t xml:space="preserve">Key Sales Achievements: Education Administrator Impact</w:t>
      </w:r>
    </w:p>
    <w:p>
      <w:pPr>
        <w:pStyle w:val="FirstParagraph"/>
      </w:pPr>
      <w:r>
        <w:t xml:space="preserve">The Education Administrator has exceeded all Q3 targets, delivering exceptional results in Israel Tel Aviv through three core strategies:</w:t>
      </w:r>
    </w:p>
    <w:p>
      <w:pPr>
        <w:numPr>
          <w:ilvl w:val="0"/>
          <w:numId w:val="1001"/>
        </w:numPr>
        <w:pStyle w:val="Compact"/>
      </w:pPr>
      <w:r>
        <w:rPr>
          <w:bCs/>
          <w:b/>
        </w:rPr>
        <w:t xml:space="preserve">Strategic Partnership Expansion:</w:t>
      </w:r>
      <w:r>
        <w:t xml:space="preserve"> </w:t>
      </w:r>
      <w:r>
        <w:t xml:space="preserve">Secured 14 new contracts with Tel Aviv municipal schools (e.g., Herzliya High School, Givatayim Municipal Network), representing a 35% increase from Q2. This included the landmark $450K contract with the Tel Aviv-Yafo Education Directorate for AI-driven literacy programs.</w:t>
      </w:r>
    </w:p>
    <w:p>
      <w:pPr>
        <w:numPr>
          <w:ilvl w:val="0"/>
          <w:numId w:val="1001"/>
        </w:numPr>
        <w:pStyle w:val="Compact"/>
      </w:pPr>
      <w:r>
        <w:rPr>
          <w:bCs/>
          <w:b/>
        </w:rPr>
        <w:t xml:space="preserve">Product Customization for Local Needs:</w:t>
      </w:r>
      <w:r>
        <w:t xml:space="preserve"> </w:t>
      </w:r>
      <w:r>
        <w:t xml:space="preserve">Developed Hebrew/English bilingual training modules in response to Israeli Ministry of Education’s 2023 language policy updates. This adaptation drove a 62% higher conversion rate among Tel Aviv schools compared to national averages.</w:t>
      </w:r>
    </w:p>
    <w:p>
      <w:pPr>
        <w:numPr>
          <w:ilvl w:val="0"/>
          <w:numId w:val="1001"/>
        </w:numPr>
        <w:pStyle w:val="Compact"/>
      </w:pPr>
      <w:r>
        <w:rPr>
          <w:bCs/>
          <w:b/>
        </w:rPr>
        <w:t xml:space="preserve">Community Engagement &amp; Trust Building:</w:t>
      </w:r>
      <w:r>
        <w:t xml:space="preserve"> </w:t>
      </w:r>
      <w:r>
        <w:t xml:space="preserve">Organized three high-attendance workshops at the Tel Aviv Museum of Art (co-hosted with the Israeli Education Ministry), directly connecting with 127 school administrators. These events positioned our solutions as culturally aligned, generating 32 qualified leads for Q4.</w:t>
      </w:r>
    </w:p>
    <w:bookmarkStart w:id="22" w:name="sales-metrics-tel-aviv-focus"/>
    <w:p>
      <w:pPr>
        <w:pStyle w:val="Heading3"/>
      </w:pPr>
      <w:r>
        <w:t xml:space="preserve">Sales Metrics: Tel Aviv Focus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Growth</w:t>
      </w:r>
    </w:p>
    <w:p>
      <w:pPr>
        <w:pStyle w:val="BodyText"/>
      </w:pPr>
      <w:r>
        <w:t xml:space="preserve">New School Contracts (Tel Aviv)</w:t>
      </w:r>
    </w:p>
    <w:p>
      <w:pPr>
        <w:pStyle w:val="BodyText"/>
      </w:pPr>
      <w:r>
        <w:t xml:space="preserve">14</w:t>
      </w:r>
    </w:p>
    <w:p>
      <w:pPr>
        <w:pStyle w:val="BodyText"/>
      </w:pPr>
      <w:r>
        <w:t xml:space="preserve">9</w:t>
      </w:r>
    </w:p>
    <w:p>
      <w:pPr>
        <w:pStyle w:val="BodyText"/>
      </w:pPr>
      <w:r>
        <w:t xml:space="preserve">+55.6%</w:t>
      </w:r>
    </w:p>
    <w:p>
      <w:pPr>
        <w:pStyle w:val="BodyText"/>
      </w:pPr>
      <w:r>
        <w:t xml:space="preserve">Revenue from Israel Tel Aviv Region</w:t>
      </w:r>
    </w:p>
    <w:p>
      <w:pPr>
        <w:pStyle w:val="BodyText"/>
      </w:pPr>
      <w:r>
        <w:t xml:space="preserve">$1.28M</w:t>
      </w:r>
    </w:p>
    <w:p>
      <w:pPr>
        <w:pStyle w:val="BodyText"/>
      </w:pPr>
      <w:r>
        <w:t xml:space="preserve">$0.97M</w:t>
      </w:r>
    </w:p>
    <w:p>
      <w:pPr>
        <w:pStyle w:val="BodyText"/>
      </w:pPr>
      <w:r>
        <w:br/>
      </w:r>
    </w:p>
    <w:bookmarkEnd w:id="22"/>
    <w:bookmarkEnd w:id="23"/>
    <w:bookmarkStart w:id="24" w:name="X58eb60899693217c878c7e889b50367ce8aaf8a"/>
    <w:p>
      <w:pPr>
        <w:pStyle w:val="Heading2"/>
      </w:pPr>
      <w:r>
        <w:t xml:space="preserve">Challenges and Adaptive Strategies in Israel Tel Aviv Market</w:t>
      </w:r>
    </w:p>
    <w:p>
      <w:pPr>
        <w:pStyle w:val="FirstParagraph"/>
      </w:pPr>
      <w:r>
        <w:t xml:space="preserve">The Education Administrator proactively addressed two major regional challenges:</w:t>
      </w:r>
    </w:p>
    <w:p>
      <w:pPr>
        <w:numPr>
          <w:ilvl w:val="0"/>
          <w:numId w:val="1002"/>
        </w:numPr>
        <w:pStyle w:val="Compact"/>
      </w:pPr>
      <w:r>
        <w:rPr>
          <w:bCs/>
          <w:b/>
        </w:rPr>
        <w:t xml:space="preserve">Talent Shortage in Tel Aviv Schools:</w:t>
      </w:r>
      <w:r>
        <w:t xml:space="preserve"> </w:t>
      </w:r>
      <w:r>
        <w:t xml:space="preserve">Faced with a 40% teacher vacancy rate citywide (per 2023 Ministry of Education data), the Education Administrator pivoted sales focus from standalone software to integrated "Teacher Resilience Kits" – bundled training + tech support. This solution directly addressed local pain points, resulting in 87% of new contracts including renewal terms.</w:t>
      </w:r>
    </w:p>
    <w:p>
      <w:pPr>
        <w:numPr>
          <w:ilvl w:val="0"/>
          <w:numId w:val="1002"/>
        </w:numPr>
        <w:pStyle w:val="Compact"/>
      </w:pPr>
      <w:r>
        <w:rPr>
          <w:bCs/>
          <w:b/>
        </w:rPr>
        <w:t xml:space="preserve">Cultural Alignment Requirements:</w:t>
      </w:r>
      <w:r>
        <w:t xml:space="preserve"> </w:t>
      </w:r>
      <w:r>
        <w:t xml:space="preserve">Initial proposals were rejected for not respecting Israeli educational traditions. The Education Administrator immediately collaborated with Tel Aviv-based cultural consultants to redesign materials, emphasizing communal learning values. This adjustment reduced proposal rejections by 74% within two weeks.</w:t>
      </w:r>
    </w:p>
    <w:bookmarkEnd w:id="24"/>
    <w:bookmarkStart w:id="25" w:name="X976185d4fc14ce874c42800f89da842bb5746a7"/>
    <w:p>
      <w:pPr>
        <w:pStyle w:val="Heading2"/>
      </w:pPr>
      <w:r>
        <w:t xml:space="preserve">Regional Differentiation: Why Tel Aviv Demands Specialized Sales Approach</w:t>
      </w:r>
    </w:p>
    <w:p>
      <w:pPr>
        <w:pStyle w:val="FirstParagraph"/>
      </w:pPr>
      <w:r>
        <w:t xml:space="preserve">Unlike other Israeli regions, Tel Aviv operates in a hyper-competitive, early-adoption market where school administrators prioritize:</w:t>
      </w:r>
    </w:p>
    <w:p>
      <w:pPr>
        <w:numPr>
          <w:ilvl w:val="0"/>
          <w:numId w:val="1003"/>
        </w:numPr>
        <w:pStyle w:val="Compact"/>
      </w:pPr>
      <w:r>
        <w:rPr>
          <w:bCs/>
          <w:b/>
        </w:rPr>
        <w:t xml:space="preserve">Innovation Speed:</w:t>
      </w:r>
      <w:r>
        <w:t xml:space="preserve"> </w:t>
      </w:r>
      <w:r>
        <w:t xml:space="preserve">73% of Tel Aviv schools require quarterly tech updates (vs. 41% nationally), demanding agile sales cycles from the Education Administrator.</w:t>
      </w:r>
    </w:p>
    <w:p>
      <w:pPr>
        <w:numPr>
          <w:ilvl w:val="0"/>
          <w:numId w:val="1003"/>
        </w:numPr>
        <w:pStyle w:val="Compact"/>
      </w:pPr>
      <w:r>
        <w:rPr>
          <w:bCs/>
          <w:b/>
        </w:rPr>
        <w:t xml:space="preserve">Local Ecosystem Integration:</w:t>
      </w:r>
      <w:r>
        <w:t xml:space="preserve"> </w:t>
      </w:r>
      <w:r>
        <w:t xml:space="preserve">Success hinges on partnerships with Tel Aviv’s edtech incubators (e.g., EdTech Israel, TAU Innovation Lab), which the Education Administrator has now formalized for all new contracts.</w:t>
      </w:r>
    </w:p>
    <w:p>
      <w:pPr>
        <w:numPr>
          <w:ilvl w:val="0"/>
          <w:numId w:val="1003"/>
        </w:numPr>
        <w:pStyle w:val="Compact"/>
      </w:pPr>
      <w:r>
        <w:rPr>
          <w:bCs/>
          <w:b/>
        </w:rPr>
        <w:t xml:space="preserve">Policy Responsiveness:</w:t>
      </w:r>
      <w:r>
        <w:t xml:space="preserve"> </w:t>
      </w:r>
      <w:r>
        <w:t xml:space="preserve">The 2023 Education Ministry digital mandate required immediate solution adaptation – a capability the Tel Aviv-based Education Administrator delivered within 72 hours of policy announcement, securing market leadership.</w:t>
      </w:r>
    </w:p>
    <w:bookmarkEnd w:id="25"/>
    <w:bookmarkStart w:id="26" w:name="Xd1bfe9613f950436ae4e486ba533a7390713659"/>
    <w:p>
      <w:pPr>
        <w:pStyle w:val="Heading2"/>
      </w:pPr>
      <w:r>
        <w:t xml:space="preserve">Future Outlook: Sustaining Growth in Israel Tel Aviv</w:t>
      </w:r>
    </w:p>
    <w:p>
      <w:pPr>
        <w:pStyle w:val="FirstParagraph"/>
      </w:pPr>
      <w:r>
        <w:t xml:space="preserve">The Education Administrator’s roadmap for Q4 includes:</w:t>
      </w:r>
    </w:p>
    <w:p>
      <w:pPr>
        <w:numPr>
          <w:ilvl w:val="0"/>
          <w:numId w:val="1004"/>
        </w:numPr>
        <w:pStyle w:val="Compact"/>
      </w:pPr>
      <w:r>
        <w:t xml:space="preserve">Expanding services to 5 additional Tel Aviv district schools through the Ministry of Education’s "Smart Schools" grant program.</w:t>
      </w:r>
    </w:p>
    <w:p>
      <w:pPr>
        <w:numPr>
          <w:ilvl w:val="0"/>
          <w:numId w:val="1004"/>
        </w:numPr>
        <w:pStyle w:val="Compact"/>
      </w:pPr>
      <w:r>
        <w:t xml:space="preserve">Launching a dedicated Hebrew-language sales support team in Tel Aviv to accelerate response times and cultural nuance.</w:t>
      </w:r>
    </w:p>
    <w:p>
      <w:pPr>
        <w:numPr>
          <w:ilvl w:val="0"/>
          <w:numId w:val="1004"/>
        </w:numPr>
        <w:pStyle w:val="Compact"/>
      </w:pPr>
      <w:r>
        <w:t xml:space="preserve">Piloting a parent engagement module developed with local Tel Aviv NGOs, targeting 30% higher retention rates in high-need schools.</w:t>
      </w:r>
    </w:p>
    <w:p>
      <w:pPr>
        <w:pStyle w:val="FirstParagraph"/>
      </w:pPr>
      <w:r>
        <w:t xml:space="preserve">With Tel Aviv driving 68% of our national education revenue growth, the Education Administrator role remains central to our Israel market success. The strategic depth demonstrated in navigating Tel Aviv’s unique educational dynamics – from policy shifts to cultural expectations – has set a new benchmark for regional sales excellence across Israel.</w:t>
      </w:r>
    </w:p>
    <w:bookmarkEnd w:id="26"/>
    <w:bookmarkStart w:id="27" w:name="conclusion"/>
    <w:p>
      <w:pPr>
        <w:pStyle w:val="Heading2"/>
      </w:pPr>
      <w:r>
        <w:t xml:space="preserve">Conclusion</w:t>
      </w:r>
    </w:p>
    <w:p>
      <w:pPr>
        <w:pStyle w:val="FirstParagraph"/>
      </w:pPr>
      <w:r>
        <w:t xml:space="preserve">This Sales Report underscores that the Education Administrator role is not merely a sales function but a critical market intelligence and relationship engine within Israel Tel Aviv. The 28% revenue growth in Q3 validates our investment in hyper-localized expertise. As the education sector evolves, the Education Administrator’s ability to translate national strategies into Tel Aviv-specific solutions will be indispensable for sustaining leadership across all of Israel. We recommend doubling down on this role’s autonomy and local budget allocation to capitalize on Tel Aviv’s position as Israel's educational innovation epicenter.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Performance in Israel Tel Aviv</dc:title>
  <dc:creator/>
  <cp:keywords/>
  <dcterms:created xsi:type="dcterms:W3CDTF">2025-12-11T00:08:05Z</dcterms:created>
  <dcterms:modified xsi:type="dcterms:W3CDTF">2025-12-11T00:08:05Z</dcterms:modified>
</cp:coreProperties>
</file>

<file path=docProps/custom.xml><?xml version="1.0" encoding="utf-8"?>
<Properties xmlns="http://schemas.openxmlformats.org/officeDocument/2006/custom-properties" xmlns:vt="http://schemas.openxmlformats.org/officeDocument/2006/docPropsVTypes"/>
</file>