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Italy</w:t>
      </w:r>
      <w:r>
        <w:t xml:space="preserve"> </w:t>
      </w:r>
      <w:r>
        <w:t xml:space="preserve">Milan</w:t>
      </w:r>
      <w:r>
        <w:t xml:space="preserve"> </w:t>
      </w:r>
      <w:r>
        <w:t xml:space="preserve">Market</w:t>
      </w:r>
    </w:p>
    <w:bookmarkStart w:id="27" w:name="Xf749c3482ff0940b02129bf0be5b133c96585ee"/>
    <w:p>
      <w:pPr>
        <w:pStyle w:val="Heading1"/>
      </w:pPr>
      <w:r>
        <w:t xml:space="preserve">Comprehensive Sales Report: Education Administrator Performance in Italy Milan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performance of our Education Administrator team operating within the Milan educational ecosystem. As Italy's financial and cultural capital, Milan represents a critical market for educational innovation with over 1,500 schools spanning public, private, and international institutions. Our Education Administrator role has demonstrated exceptional growth in Q3 2023, achieving a 28% YoY increase in contract renewals and securing six new institutional partnerships within Italy Milan. This success positions us for expanded market leadership in Northern Italy's competitive education sector.</w:t>
      </w:r>
    </w:p>
    <w:bookmarkEnd w:id="20"/>
    <w:bookmarkStart w:id="21" w:name="X2eb2c5bc4d05fd9cc5eea527e03a2f78b0ba6f1"/>
    <w:p>
      <w:pPr>
        <w:pStyle w:val="Heading2"/>
      </w:pPr>
      <w:r>
        <w:t xml:space="preserve">II. Market Analysis: Education Landscape in Milan</w:t>
      </w:r>
    </w:p>
    <w:p>
      <w:pPr>
        <w:pStyle w:val="FirstParagraph"/>
      </w:pPr>
      <w:r>
        <w:t xml:space="preserve">Milan's education sector is undergoing transformative digitalization, driven by regional government initiatives like the "Scuola Digitale Lombarda" program. The city hosts 47% of Italy's international schools and 32% of private educational institutions, creating a sophisticated demand for integrated administrative solutions. Our Education Administrator team has leveraged this environment by customizing our SaaS platform for Milan-specific compliance requirements including: (1) Italian Ministry of Education (MIUR) certification standards, (2) GDPR adaptations for student data management in Italian schools, and (3) regional language support for Lombard dialect integration.</w:t>
      </w:r>
    </w:p>
    <w:p>
      <w:pPr>
        <w:pStyle w:val="BodyText"/>
      </w:pPr>
      <w:r>
        <w:t xml:space="preserve">Competitive analysis reveals that 87% of our market share gain came from displacing legacy systems used by Milanese school administrators. The Education Administrator role has been pivotal in demonstrating how our solution reduces administrative workload by 35%—a key metric resonating with Milan's education directors facing unprecedented staff shortages.</w:t>
      </w:r>
    </w:p>
    <w:bookmarkEnd w:id="21"/>
    <w:bookmarkStart w:id="22" w:name="Xfdbdba4af86fc36425de1571ffe731d9aabb3de"/>
    <w:p>
      <w:pPr>
        <w:pStyle w:val="Heading2"/>
      </w:pPr>
      <w:r>
        <w:t xml:space="preserve">III. Sales Performance Metrics (Italy Milan Focus)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Change (%)</w:t>
      </w:r>
    </w:p>
    <w:p>
      <w:pPr>
        <w:pStyle w:val="BodyText"/>
      </w:pPr>
      <w:r>
        <w:t xml:space="preserve">New Institutional Contracts (Milan)</w:t>
      </w:r>
    </w:p>
    <w:p>
      <w:pPr>
        <w:pStyle w:val="BodyText"/>
      </w:pPr>
      <w:r>
        <w:t xml:space="preserve">6</w:t>
      </w:r>
    </w:p>
    <w:p>
      <w:pPr>
        <w:pStyle w:val="BodyText"/>
      </w:pPr>
      <w:r>
        <w:t xml:space="preserve">1</w:t>
      </w:r>
    </w:p>
    <w:p>
      <w:pPr>
        <w:pStyle w:val="BodyText"/>
      </w:pPr>
      <w:r>
        <w:t xml:space="preserve">+500%</w:t>
      </w:r>
    </w:p>
    <w:p>
      <w:pPr>
        <w:pStyle w:val="BodyText"/>
      </w:pPr>
      <w:r>
        <w:t xml:space="preserve">Contract Renewal Rate (Milan)</w:t>
      </w:r>
    </w:p>
    <w:p>
      <w:pPr>
        <w:pStyle w:val="BodyText"/>
      </w:pPr>
      <w:r>
        <w:t xml:space="preserve">92%</w:t>
      </w:r>
    </w:p>
    <w:p>
      <w:pPr>
        <w:pStyle w:val="BodyText"/>
      </w:pPr>
      <w:r>
        <w:t xml:space="preserve">*Exceeds Milan regional average of 78%*</w:t>
      </w:r>
    </w:p>
    <w:p>
      <w:pPr>
        <w:pStyle w:val="BodyText"/>
      </w:pPr>
      <w:r>
        <w:t xml:space="preserve">Average Deal Size (Milan)</w:t>
      </w:r>
    </w:p>
    <w:p>
      <w:pPr>
        <w:pStyle w:val="BodyText"/>
      </w:pPr>
      <w:r>
        <w:t xml:space="preserve">€48,500</w:t>
      </w:r>
    </w:p>
    <w:p>
      <w:pPr>
        <w:pStyle w:val="BodyText"/>
      </w:pPr>
      <w:r>
        <w:t xml:space="preserve">€39,200</w:t>
      </w:r>
    </w:p>
    <w:p>
      <w:pPr>
        <w:pStyle w:val="BodyText"/>
      </w:pPr>
      <w:r>
        <w:t xml:space="preserve">+23.7%</w:t>
      </w:r>
    </w:p>
    <w:p>
      <w:pPr>
        <w:pStyle w:val="BodyText"/>
      </w:pPr>
      <w:r>
        <w:t xml:space="preserve">Client Acquisition Cost (Milan)</w:t>
      </w:r>
    </w:p>
    <w:p>
      <w:pPr>
        <w:pStyle w:val="BodyText"/>
      </w:pPr>
      <w:r>
        <w:t xml:space="preserve">€8,250</w:t>
      </w:r>
    </w:p>
    <w:p>
      <w:pPr>
        <w:pStyle w:val="BodyText"/>
      </w:pPr>
      <w:r>
        <w:t xml:space="preserve">*Below regional benchmark of €11,400*</w:t>
      </w:r>
    </w:p>
    <w:p>
      <w:pPr>
        <w:pStyle w:val="BodyText"/>
      </w:pPr>
      <w:r>
        <w:t xml:space="preserve">The Milan Education Administrator team achieved these results through hyper-localized sales strategies: (a) hosting "EdTech Café" networking events at iconic Milan venues like Brera District galleries, (b) collaborating with the Università Bocconi's Educational Leadership program for credential validation, and (c) developing Milan-specific case studies featuring schools like Istituto Parini and Liceo Scientifico Galvani.</w:t>
      </w:r>
    </w:p>
    <w:bookmarkEnd w:id="22"/>
    <w:bookmarkStart w:id="23" w:name="iv.-key-challenges-mitigation-strategies"/>
    <w:p>
      <w:pPr>
        <w:pStyle w:val="Heading2"/>
      </w:pPr>
      <w:r>
        <w:t xml:space="preserve">IV. Key Challenges &amp; Mitigation Strategies</w:t>
      </w:r>
    </w:p>
    <w:p>
      <w:pPr>
        <w:pStyle w:val="FirstParagraph"/>
      </w:pPr>
      <w:r>
        <w:rPr>
          <w:bCs/>
          <w:b/>
        </w:rPr>
        <w:t xml:space="preserve">Challenge 1:</w:t>
      </w:r>
      <w:r>
        <w:t xml:space="preserve"> </w:t>
      </w:r>
      <w:r>
        <w:t xml:space="preserve">Complex procurement cycles in Milan's public school system (average 6-8 months).</w:t>
      </w:r>
      <w:r>
        <w:br/>
      </w:r>
      <w:r>
        <w:rPr>
          <w:bCs/>
          <w:b/>
        </w:rPr>
        <w:t xml:space="preserve">Solution:</w:t>
      </w:r>
      <w:r>
        <w:t xml:space="preserve"> </w:t>
      </w:r>
      <w:r>
        <w:t xml:space="preserve">Education Administrators implemented a "Milan Compliance Navigator" — a step-by-step guide co-created with the Lombardy Regional School Office. This reduced proposal turnaround time by 40% and led to our first public school contract with Milan's Municipality Educational Department.</w:t>
      </w:r>
    </w:p>
    <w:p>
      <w:pPr>
        <w:pStyle w:val="BodyText"/>
      </w:pPr>
      <w:r>
        <w:rPr>
          <w:bCs/>
          <w:b/>
        </w:rPr>
        <w:t xml:space="preserve">Challenge 2:</w:t>
      </w:r>
      <w:r>
        <w:t xml:space="preserve"> </w:t>
      </w:r>
      <w:r>
        <w:t xml:space="preserve">Resistance to cloud-based solutions among traditional Milanese institutions.</w:t>
      </w:r>
      <w:r>
        <w:br/>
      </w:r>
      <w:r>
        <w:rPr>
          <w:bCs/>
          <w:b/>
        </w:rPr>
        <w:t xml:space="preserve">Solution:</w:t>
      </w:r>
      <w:r>
        <w:t xml:space="preserve"> </w:t>
      </w:r>
      <w:r>
        <w:t xml:space="preserve">The Education Administrator team conducted "Tech Walkthroughs" at each school, demonstrating data sovereignty features meeting Italian legal requirements. This approach converted 12 previously hesitant institutions in Q3 alone.</w:t>
      </w:r>
    </w:p>
    <w:p>
      <w:pPr>
        <w:pStyle w:val="BodyText"/>
      </w:pPr>
      <w:r>
        <w:rPr>
          <w:bCs/>
          <w:b/>
        </w:rPr>
        <w:t xml:space="preserve">Challenge 3:</w:t>
      </w:r>
      <w:r>
        <w:t xml:space="preserve"> </w:t>
      </w:r>
      <w:r>
        <w:t xml:space="preserve">Talent acquisition for bilingual (Italian/English) Education Administrators.</w:t>
      </w:r>
      <w:r>
        <w:br/>
      </w:r>
      <w:r>
        <w:rPr>
          <w:bCs/>
          <w:b/>
        </w:rPr>
        <w:t xml:space="preserve">Solution:</w:t>
      </w:r>
      <w:r>
        <w:t xml:space="preserve"> </w:t>
      </w:r>
      <w:r>
        <w:t xml:space="preserve">Partnered with Milan's Politecnico University for a dedicated recruitment pipeline, resulting in 4 new hires with dual certifications in educational management and Italian data protection law.</w:t>
      </w:r>
    </w:p>
    <w:bookmarkEnd w:id="23"/>
    <w:bookmarkStart w:id="24" w:name="Xa8d42fd6e086b9da95fe4e26510d53a2f8db2ef"/>
    <w:p>
      <w:pPr>
        <w:pStyle w:val="Heading2"/>
      </w:pPr>
      <w:r>
        <w:t xml:space="preserve">V. Strategic Opportunities in Italy Milan</w:t>
      </w:r>
    </w:p>
    <w:p>
      <w:pPr>
        <w:pStyle w:val="FirstParagraph"/>
      </w:pPr>
      <w:r>
        <w:t xml:space="preserve">Three high-impact opportunities have emerged from our Market Analysis:</w:t>
      </w:r>
    </w:p>
    <w:p>
      <w:pPr>
        <w:numPr>
          <w:ilvl w:val="0"/>
          <w:numId w:val="1001"/>
        </w:numPr>
        <w:pStyle w:val="Compact"/>
      </w:pPr>
      <w:r>
        <w:rPr>
          <w:bCs/>
          <w:b/>
        </w:rPr>
        <w:t xml:space="preserve">Milan International School Network Expansion:</w:t>
      </w:r>
      <w:r>
        <w:t xml:space="preserve"> </w:t>
      </w:r>
      <w:r>
        <w:t xml:space="preserve">63% of Milan's international schools are members of the "International Schools of Lombardy" consortium. Our Education Administrator team has been invited to present at their October conference — potential for 15+ new contracts in Q4.</w:t>
      </w:r>
    </w:p>
    <w:p>
      <w:pPr>
        <w:numPr>
          <w:ilvl w:val="0"/>
          <w:numId w:val="1001"/>
        </w:numPr>
        <w:pStyle w:val="Compact"/>
      </w:pPr>
      <w:r>
        <w:rPr>
          <w:bCs/>
          <w:b/>
        </w:rPr>
        <w:t xml:space="preserve">Regional Government Initiatives:</w:t>
      </w:r>
      <w:r>
        <w:t xml:space="preserve"> </w:t>
      </w:r>
      <w:r>
        <w:t xml:space="preserve">The "Lombardia Digitale 2030" plan allocates €28M for school tech infrastructure. Our Education Administrator has secured pre-qualification to bid on this opportunity, with potential value exceeding €1.5M.</w:t>
      </w:r>
    </w:p>
    <w:p>
      <w:pPr>
        <w:numPr>
          <w:ilvl w:val="0"/>
          <w:numId w:val="1001"/>
        </w:numPr>
        <w:pStyle w:val="Compact"/>
      </w:pPr>
      <w:r>
        <w:rPr>
          <w:bCs/>
          <w:b/>
        </w:rPr>
        <w:t xml:space="preserve">Parent Portal Integration:</w:t>
      </w:r>
      <w:r>
        <w:t xml:space="preserve"> </w:t>
      </w:r>
      <w:r>
        <w:t xml:space="preserve">Milan parents demand more transparent communication channels. We've developed a new feature co-designed with Milan-based parent associations, expected to increase client retention by 22% in target schools.</w:t>
      </w:r>
    </w:p>
    <w:bookmarkEnd w:id="24"/>
    <w:bookmarkStart w:id="25" w:name="Xfe83738b50e0ba14e780d20c3eb4513c4160107"/>
    <w:p>
      <w:pPr>
        <w:pStyle w:val="Heading2"/>
      </w:pPr>
      <w:r>
        <w:t xml:space="preserve">VI. Education Administrator Role Enhancement Plan</w:t>
      </w:r>
    </w:p>
    <w:p>
      <w:pPr>
        <w:pStyle w:val="FirstParagraph"/>
      </w:pPr>
      <w:r>
        <w:t xml:space="preserve">To sustain momentum in Italy Milan, we propose these strategic enhancements for the Education Administrator position:</w:t>
      </w:r>
    </w:p>
    <w:p>
      <w:pPr>
        <w:numPr>
          <w:ilvl w:val="0"/>
          <w:numId w:val="1002"/>
        </w:numPr>
        <w:pStyle w:val="Compact"/>
      </w:pPr>
      <w:r>
        <w:rPr>
          <w:bCs/>
          <w:b/>
        </w:rPr>
        <w:t xml:space="preserve">Cultural Intelligence Certification:</w:t>
      </w:r>
      <w:r>
        <w:t xml:space="preserve"> </w:t>
      </w:r>
      <w:r>
        <w:t xml:space="preserve">Mandatory training on Milanese education culture (e.g., understanding "Scuola dell'Infanzia" protocols) by Q1 2024</w:t>
      </w:r>
    </w:p>
    <w:p>
      <w:pPr>
        <w:numPr>
          <w:ilvl w:val="0"/>
          <w:numId w:val="1002"/>
        </w:numPr>
        <w:pStyle w:val="Compact"/>
      </w:pPr>
      <w:r>
        <w:rPr>
          <w:bCs/>
          <w:b/>
        </w:rPr>
        <w:t xml:space="preserve">Regional Partnerships:</w:t>
      </w:r>
      <w:r>
        <w:t xml:space="preserve"> </w:t>
      </w:r>
      <w:r>
        <w:t xml:space="preserve">Formalize relationships with Milan Chamber of Commerce and Lombardy Regional Education Directorate for priority market access</w:t>
      </w:r>
    </w:p>
    <w:p>
      <w:pPr>
        <w:numPr>
          <w:ilvl w:val="0"/>
          <w:numId w:val="1002"/>
        </w:numPr>
        <w:pStyle w:val="Compact"/>
      </w:pPr>
      <w:r>
        <w:rPr>
          <w:bCs/>
          <w:b/>
        </w:rPr>
        <w:t xml:space="preserve">Localized Product Roadmap:</w:t>
      </w:r>
      <w:r>
        <w:t xml:space="preserve"> </w:t>
      </w:r>
      <w:r>
        <w:t xml:space="preserve">Allocate 35% of R&amp;D budget to Milan-specific feature development (e.g., integration with "Circolari" official school communications system)</w:t>
      </w:r>
    </w:p>
    <w:bookmarkEnd w:id="25"/>
    <w:bookmarkStart w:id="26" w:name="vii.-conclusion"/>
    <w:p>
      <w:pPr>
        <w:pStyle w:val="Heading2"/>
      </w:pPr>
      <w:r>
        <w:t xml:space="preserve">VII. Conclusion</w:t>
      </w:r>
    </w:p>
    <w:p>
      <w:pPr>
        <w:pStyle w:val="FirstParagraph"/>
      </w:pPr>
      <w:r>
        <w:t xml:space="preserve">The Sales Report confirms that our Education Administrator role has become the cornerstone of success in Italy Milan's education technology market. By deeply understanding Milan's unique institutional dynamics, regulatory environment, and cultural nuances, our team has transformed from service providers to strategic partners for 47 schools across the city. The 28% sales growth in Q3 directly demonstrates how specialized local expertise drives revenue in Italy's most competitive education hub.</w:t>
      </w:r>
    </w:p>
    <w:p>
      <w:pPr>
        <w:pStyle w:val="BodyText"/>
      </w:pPr>
      <w:r>
        <w:t xml:space="preserve">Looking ahead, we recommend allocating additional resources to Milan as a priority market. With the Education Administrator team now operating at full capacity (handling 145 school accounts), expanding this function will position us to capture 32% of Milan's total school technology market by 2025 — an opportunity that requires sustained focus on Italy Milan's evolving educational needs. Our Sales Report underscores that when education administrators understand local context, they don't just sell software; they become catalysts for educational innovation in the heart of Lombardy.</w:t>
      </w:r>
    </w:p>
    <w:p>
      <w:pPr>
        <w:pStyle w:val="BodyText"/>
      </w:pPr>
      <w:r>
        <w:rPr>
          <w:bCs/>
          <w:b/>
        </w:rPr>
        <w:t xml:space="preserve">Prepared By:</w:t>
      </w:r>
      <w:r>
        <w:t xml:space="preserve"> </w:t>
      </w:r>
      <w:r>
        <w:t xml:space="preserve">Global Education Solutions Sales Intelligence Unit</w:t>
      </w:r>
      <w:r>
        <w:br/>
      </w:r>
      <w:r>
        <w:rPr>
          <w:bCs/>
          <w:b/>
        </w:rPr>
        <w:t xml:space="preserve">Key Metric:</w:t>
      </w:r>
      <w:r>
        <w:t xml:space="preserve"> </w:t>
      </w:r>
      <w:r>
        <w:t xml:space="preserve">Milan's education sector growth rate (5.2% YoY) exceeds national average by 2.7x — making our Italy Milan focus essential for strategic market dominance.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Italy Milan Market</dc:title>
  <dc:creator/>
  <dc:language>en</dc:language>
  <cp:keywords/>
  <dcterms:created xsi:type="dcterms:W3CDTF">2026-07-23T09:45:31Z</dcterms:created>
  <dcterms:modified xsi:type="dcterms:W3CDTF">2026-07-23T09:45:31Z</dcterms:modified>
</cp:coreProperties>
</file>

<file path=docProps/custom.xml><?xml version="1.0" encoding="utf-8"?>
<Properties xmlns="http://schemas.openxmlformats.org/officeDocument/2006/custom-properties" xmlns:vt="http://schemas.openxmlformats.org/officeDocument/2006/docPropsVTypes"/>
</file>