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34" w:name="Xfbb76c561e1a3ee45964c24a5a7119917881850"/>
    <w:p>
      <w:pPr>
        <w:pStyle w:val="Heading1"/>
      </w:pPr>
      <w:r>
        <w:t xml:space="preserve">Comprehensive Sales Report: Education Administrator Performance in Italy Naples Market</w:t>
      </w:r>
    </w:p>
    <w:bookmarkStart w:id="20" w:name="executive-summary"/>
    <w:p>
      <w:pPr>
        <w:pStyle w:val="Heading2"/>
      </w:pPr>
      <w:r>
        <w:t xml:space="preserve">Executive Summary</w:t>
      </w:r>
    </w:p>
    <w:p>
      <w:pPr>
        <w:pStyle w:val="FirstParagraph"/>
      </w:pPr>
      <w:r>
        <w:t xml:space="preserve">This report presents the quarterly sales performance of our educational services division under the leadership of the dedicated Education Administrator for the Naples, Italy market. Covering January to March 2024, this document details strategic initiatives, market penetration achievements, and future growth opportunities specific to the Italian education landscape. The Naples region represents a critical hub for our expansion in Southern Italy, with its dense population of public and private educational institutions presenting unique sales potential.</w:t>
      </w:r>
    </w:p>
    <w:bookmarkEnd w:id="20"/>
    <w:bookmarkStart w:id="21" w:name="X0baf42be8ff8be746f75eb1bf28d746990e74b8"/>
    <w:p>
      <w:pPr>
        <w:pStyle w:val="Heading2"/>
      </w:pPr>
      <w:r>
        <w:t xml:space="preserve">Market Context: Education Sector in Naples</w:t>
      </w:r>
    </w:p>
    <w:p>
      <w:pPr>
        <w:pStyle w:val="FirstParagraph"/>
      </w:pPr>
      <w:r>
        <w:t xml:space="preserve">Naples serves as a pivotal educational center within Southern Italy, hosting over 1,800 schools and 35 higher education institutions. The regional government has recently prioritized digital transformation in education through the "Napoli Digitale Scuola" initiative, creating unprecedented demand for innovative learning solutions. As Education Administrator for this region, I've navigated Naples' distinct cultural dynamics—from historic university districts like Centro Storico to emerging suburban educational hubs—ensuring our sales strategy resonated with local needs.</w:t>
      </w:r>
    </w:p>
    <w:bookmarkEnd w:id="21"/>
    <w:bookmarkStart w:id="22" w:name="quarterly-sales-performance-q1-2024"/>
    <w:p>
      <w:pPr>
        <w:pStyle w:val="Heading2"/>
      </w:pPr>
      <w:r>
        <w:t xml:space="preserve">Quarterly Sales Performance (Q1 2024)</w:t>
      </w:r>
    </w:p>
    <w:p>
      <w:pPr>
        <w:pStyle w:val="FirstParagraph"/>
      </w:pPr>
      <w:r>
        <w:t xml:space="preserve">Our Naples sales team achieved remarkable results, exceeding targets by 37% against the Q1 forecast. Total revenue reached €845,000 from educational technology solutions and professional development services across 47 new institutional contracts. Key highlights include:</w:t>
      </w:r>
    </w:p>
    <w:p>
      <w:pPr>
        <w:numPr>
          <w:ilvl w:val="0"/>
          <w:numId w:val="1001"/>
        </w:numPr>
        <w:pStyle w:val="Compact"/>
      </w:pPr>
      <w:r>
        <w:rPr>
          <w:bCs/>
          <w:b/>
        </w:rPr>
        <w:t xml:space="preserve">Market Penetration:</w:t>
      </w:r>
      <w:r>
        <w:t xml:space="preserve"> </w:t>
      </w:r>
      <w:r>
        <w:t xml:space="preserve">Secured 12 public school districts in Campania, including the Naples Municipal Schools Network (32 schools), representing a 210% increase from Q4 2023</w:t>
      </w:r>
    </w:p>
    <w:p>
      <w:pPr>
        <w:numPr>
          <w:ilvl w:val="0"/>
          <w:numId w:val="1001"/>
        </w:numPr>
        <w:pStyle w:val="Compact"/>
      </w:pPr>
      <w:r>
        <w:rPr>
          <w:bCs/>
          <w:b/>
        </w:rPr>
        <w:t xml:space="preserve">Largest Deal:</w:t>
      </w:r>
      <w:r>
        <w:t xml:space="preserve"> </w:t>
      </w:r>
      <w:r>
        <w:t xml:space="preserve">€195,000 contract with Università degli Studi di Napoli Federico II for AI-driven student analytics platform</w:t>
      </w:r>
    </w:p>
    <w:p>
      <w:pPr>
        <w:numPr>
          <w:ilvl w:val="0"/>
          <w:numId w:val="1001"/>
        </w:numPr>
        <w:pStyle w:val="Compact"/>
      </w:pPr>
      <w:r>
        <w:rPr>
          <w:bCs/>
          <w:b/>
        </w:rPr>
        <w:t xml:space="preserve">Client Retention:</w:t>
      </w:r>
      <w:r>
        <w:t xml:space="preserve"> </w:t>
      </w:r>
      <w:r>
        <w:t xml:space="preserve">Achieved 94% renewal rate among existing Naples clients through personalized service upgrades</w:t>
      </w:r>
    </w:p>
    <w:bookmarkEnd w:id="22"/>
    <w:bookmarkStart w:id="26" w:name="X5bea46b734f0d463bf8e6791ce7253b3732dd5d"/>
    <w:p>
      <w:pPr>
        <w:pStyle w:val="Heading2"/>
      </w:pPr>
      <w:r>
        <w:t xml:space="preserve">Strategic Initiatives Driving Sales Growth</w:t>
      </w:r>
    </w:p>
    <w:p>
      <w:pPr>
        <w:pStyle w:val="FirstParagraph"/>
      </w:pPr>
      <w:r>
        <w:t xml:space="preserve">As the appointed Education Administrator, I implemented three region-specific strategies that directly contributed to these sales results:</w:t>
      </w:r>
    </w:p>
    <w:bookmarkStart w:id="23" w:name="X1806b1e2483c02d6854e106bed1c6d271a42191"/>
    <w:p>
      <w:pPr>
        <w:pStyle w:val="Heading3"/>
      </w:pPr>
      <w:r>
        <w:t xml:space="preserve">1. Cultural Alignment with Naples Educational Values</w:t>
      </w:r>
    </w:p>
    <w:p>
      <w:pPr>
        <w:pStyle w:val="FirstParagraph"/>
      </w:pPr>
      <w:r>
        <w:t xml:space="preserve">Naples places high value on community and tradition in education. We adapted our sales approach by:</w:t>
      </w:r>
    </w:p>
    <w:p>
      <w:pPr>
        <w:numPr>
          <w:ilvl w:val="0"/>
          <w:numId w:val="1002"/>
        </w:numPr>
        <w:pStyle w:val="Compact"/>
      </w:pPr>
      <w:r>
        <w:t xml:space="preserve">Partnering with local cultural associations (e.g., Associazione Culturale "Napoli Bene Comune") for co-branded workshops</w:t>
      </w:r>
    </w:p>
    <w:p>
      <w:pPr>
        <w:numPr>
          <w:ilvl w:val="0"/>
          <w:numId w:val="1002"/>
        </w:numPr>
        <w:pStyle w:val="Compact"/>
      </w:pPr>
      <w:r>
        <w:t xml:space="preserve">Developing bilingual (Italian/English) case studies highlighting successful implementations in Neapolitan schools</w:t>
      </w:r>
    </w:p>
    <w:p>
      <w:pPr>
        <w:numPr>
          <w:ilvl w:val="0"/>
          <w:numId w:val="1002"/>
        </w:numPr>
        <w:pStyle w:val="Compact"/>
      </w:pPr>
      <w:r>
        <w:t xml:space="preserve">Hosting "Sala del Sapere" networking events at historic venues like Palazzo Reale to build trust</w:t>
      </w:r>
    </w:p>
    <w:bookmarkEnd w:id="23"/>
    <w:bookmarkStart w:id="24" w:name="digital-transformation-partnerships"/>
    <w:p>
      <w:pPr>
        <w:pStyle w:val="Heading3"/>
      </w:pPr>
      <w:r>
        <w:t xml:space="preserve">2. Digital Transformation Partnerships</w:t>
      </w:r>
    </w:p>
    <w:p>
      <w:pPr>
        <w:pStyle w:val="FirstParagraph"/>
      </w:pPr>
      <w:r>
        <w:t xml:space="preserve">We leveraged Naples' regional education technology mandate by:</w:t>
      </w:r>
    </w:p>
    <w:p>
      <w:pPr>
        <w:numPr>
          <w:ilvl w:val="0"/>
          <w:numId w:val="1003"/>
        </w:numPr>
        <w:pStyle w:val="Compact"/>
      </w:pPr>
      <w:r>
        <w:t xml:space="preserve">Collaborating with the Campania Regional Education Authority on pilot programs for our cloud-based LMS</w:t>
      </w:r>
    </w:p>
    <w:p>
      <w:pPr>
        <w:numPr>
          <w:ilvl w:val="0"/>
          <w:numId w:val="1003"/>
        </w:numPr>
        <w:pStyle w:val="Compact"/>
      </w:pPr>
      <w:r>
        <w:t xml:space="preserve">Certifying 12 local educators as "Naples Digital Champions" to advocate for our solutions</w:t>
      </w:r>
    </w:p>
    <w:p>
      <w:pPr>
        <w:numPr>
          <w:ilvl w:val="0"/>
          <w:numId w:val="1003"/>
        </w:numPr>
        <w:pStyle w:val="Compact"/>
      </w:pPr>
      <w:r>
        <w:t xml:space="preserve">Integrating with existing Naples school management systems (e.g., SIS) to reduce implementation friction</w:t>
      </w:r>
    </w:p>
    <w:bookmarkEnd w:id="24"/>
    <w:bookmarkStart w:id="25" w:name="hyper-local-sales-enablement"/>
    <w:p>
      <w:pPr>
        <w:pStyle w:val="Heading3"/>
      </w:pPr>
      <w:r>
        <w:t xml:space="preserve">3. Hyper-Local Sales Enablement</w:t>
      </w:r>
    </w:p>
    <w:p>
      <w:pPr>
        <w:pStyle w:val="FirstParagraph"/>
      </w:pPr>
      <w:r>
        <w:t xml:space="preserve">The Education Administrator established Naples-specific resources:</w:t>
      </w:r>
    </w:p>
    <w:p>
      <w:pPr>
        <w:numPr>
          <w:ilvl w:val="0"/>
          <w:numId w:val="1004"/>
        </w:numPr>
        <w:pStyle w:val="Compact"/>
      </w:pPr>
      <w:r>
        <w:t xml:space="preserve">A dedicated Neapolitan sales team with native fluency and local school district knowledge</w:t>
      </w:r>
    </w:p>
    <w:p>
      <w:pPr>
        <w:numPr>
          <w:ilvl w:val="0"/>
          <w:numId w:val="1004"/>
        </w:numPr>
        <w:pStyle w:val="Compact"/>
      </w:pPr>
      <w:r>
        <w:t xml:space="preserve">Customized pricing tiers reflecting Naples' cost-of-education parameters</w:t>
      </w:r>
    </w:p>
    <w:p>
      <w:pPr>
        <w:numPr>
          <w:ilvl w:val="0"/>
          <w:numId w:val="1004"/>
        </w:numPr>
        <w:pStyle w:val="Compact"/>
      </w:pPr>
      <w:r>
        <w:t xml:space="preserve">Real-time performance dashboards tracking regional KPIs for the Naples education market</w:t>
      </w:r>
    </w:p>
    <w:bookmarkEnd w:id="25"/>
    <w:bookmarkEnd w:id="26"/>
    <w:bookmarkStart w:id="30" w:name="overcoming-regional-challenges"/>
    <w:p>
      <w:pPr>
        <w:pStyle w:val="Heading2"/>
      </w:pPr>
      <w:r>
        <w:t xml:space="preserve">Overcoming Regional Challenges</w:t>
      </w:r>
    </w:p>
    <w:p>
      <w:pPr>
        <w:pStyle w:val="FirstParagraph"/>
      </w:pPr>
      <w:r>
        <w:t xml:space="preserve">Naples presented distinct obstacles requiring strategic adaptation:</w:t>
      </w:r>
    </w:p>
    <w:bookmarkStart w:id="27" w:name="X22f55bc4c2aba2b7516d6b26c6defb9cfbd9ec8"/>
    <w:p>
      <w:pPr>
        <w:pStyle w:val="Heading3"/>
      </w:pPr>
      <w:r>
        <w:t xml:space="preserve">Challenge: Bureaucratic Procurement Cycles</w:t>
      </w:r>
    </w:p>
    <w:p>
      <w:pPr>
        <w:pStyle w:val="FirstParagraph"/>
      </w:pPr>
      <w:r>
        <w:rPr>
          <w:iCs/>
          <w:i/>
        </w:rPr>
        <w:t xml:space="preserve">Solution:</w:t>
      </w:r>
      <w:r>
        <w:t xml:space="preserve"> </w:t>
      </w:r>
      <w:r>
        <w:t xml:space="preserve">Worked directly with Naples' Ufficio Scolastico Regionale to streamline tender processes, reducing average sales cycle from 142 to 87 days through pre-qualification workshops.</w:t>
      </w:r>
    </w:p>
    <w:bookmarkEnd w:id="27"/>
    <w:bookmarkStart w:id="28" w:name="X77eea3162c67b543caf361a732cd5c9e97436b1"/>
    <w:p>
      <w:pPr>
        <w:pStyle w:val="Heading3"/>
      </w:pPr>
      <w:r>
        <w:t xml:space="preserve">Challenge: Budget Constraints in Public Schools</w:t>
      </w:r>
    </w:p>
    <w:p>
      <w:pPr>
        <w:pStyle w:val="FirstParagraph"/>
      </w:pPr>
      <w:r>
        <w:rPr>
          <w:iCs/>
          <w:i/>
        </w:rPr>
        <w:t xml:space="preserve">Solution:</w:t>
      </w:r>
      <w:r>
        <w:t xml:space="preserve"> </w:t>
      </w:r>
      <w:r>
        <w:t xml:space="preserve">Developed flexible payment plans aligned with Naples' school fiscal calendar (quarterly budget releases), securing contracts during the critical March-May funding period.</w:t>
      </w:r>
    </w:p>
    <w:bookmarkEnd w:id="28"/>
    <w:bookmarkStart w:id="29" w:name="X9959d412ee24a22137ec2040b129ba6a47c7933"/>
    <w:p>
      <w:pPr>
        <w:pStyle w:val="Heading3"/>
      </w:pPr>
      <w:r>
        <w:t xml:space="preserve">Challenge: Cultural Resistance to Tech Adoption</w:t>
      </w:r>
    </w:p>
    <w:p>
      <w:pPr>
        <w:pStyle w:val="FirstParagraph"/>
      </w:pPr>
      <w:r>
        <w:rPr>
          <w:iCs/>
          <w:i/>
        </w:rPr>
        <w:t xml:space="preserve">Solution:</w:t>
      </w:r>
      <w:r>
        <w:t xml:space="preserve"> </w:t>
      </w:r>
      <w:r>
        <w:t xml:space="preserve">Implemented "Tech Ambassador" programs where respected Neapolitan teachers co-delivered solution demonstrations, increasing adoption rates by 62%.</w:t>
      </w:r>
    </w:p>
    <w:bookmarkEnd w:id="29"/>
    <w:bookmarkEnd w:id="30"/>
    <w:bookmarkStart w:id="31" w:name="future-outlook-strategic-priorities"/>
    <w:p>
      <w:pPr>
        <w:pStyle w:val="Heading2"/>
      </w:pPr>
      <w:r>
        <w:t xml:space="preserve">Future Outlook &amp; Strategic Priorities</w:t>
      </w:r>
    </w:p>
    <w:p>
      <w:pPr>
        <w:pStyle w:val="FirstParagraph"/>
      </w:pPr>
      <w:r>
        <w:t xml:space="preserve">The Naples education market presents exceptional growth potential with the regional government's €450M digital education fund allocation for 2024-2025. As Education Administrator for Italy Naples, my strategic priorities include:</w:t>
      </w:r>
    </w:p>
    <w:p>
      <w:pPr>
        <w:numPr>
          <w:ilvl w:val="0"/>
          <w:numId w:val="1005"/>
        </w:numPr>
        <w:pStyle w:val="Compact"/>
      </w:pPr>
      <w:r>
        <w:rPr>
          <w:bCs/>
          <w:b/>
        </w:rPr>
        <w:t xml:space="preserve">Expansion into Early Childhood Education:</w:t>
      </w:r>
      <w:r>
        <w:t xml:space="preserve"> </w:t>
      </w:r>
      <w:r>
        <w:t xml:space="preserve">Targeting 15 new preschools in Naples' growing suburban areas (e.g., Marano di Napoli) with our age-appropriate learning platforms</w:t>
      </w:r>
    </w:p>
    <w:p>
      <w:pPr>
        <w:numPr>
          <w:ilvl w:val="0"/>
          <w:numId w:val="1005"/>
        </w:numPr>
        <w:pStyle w:val="Compact"/>
      </w:pPr>
      <w:r>
        <w:rPr>
          <w:bCs/>
          <w:b/>
        </w:rPr>
        <w:t xml:space="preserve">Naples-Specific Product Development:</w:t>
      </w:r>
      <w:r>
        <w:t xml:space="preserve"> </w:t>
      </w:r>
      <w:r>
        <w:t xml:space="preserve">Creating localized content modules featuring Neapolitan history and dialect integration for curriculum relevance</w:t>
      </w:r>
    </w:p>
    <w:p>
      <w:pPr>
        <w:numPr>
          <w:ilvl w:val="0"/>
          <w:numId w:val="1005"/>
        </w:numPr>
        <w:pStyle w:val="Compact"/>
      </w:pPr>
      <w:r>
        <w:rPr>
          <w:bCs/>
          <w:b/>
        </w:rPr>
        <w:t xml:space="preserve">Community Ecosystem Building:</w:t>
      </w:r>
      <w:r>
        <w:t xml:space="preserve"> </w:t>
      </w:r>
      <w:r>
        <w:t xml:space="preserve">Launching the "Napoli EduTech Hub" to connect schools, parents, and local businesses for collaborative educational innovation</w:t>
      </w:r>
    </w:p>
    <w:bookmarkEnd w:id="31"/>
    <w:bookmarkStart w:id="33" w:name="X6b96b63579f8da897bf0c23a89bb0ab75d5c2da"/>
    <w:p>
      <w:pPr>
        <w:pStyle w:val="Heading2"/>
      </w:pPr>
      <w:r>
        <w:t xml:space="preserve">Conclusion: The Naples Advantage in Education Sales</w:t>
      </w:r>
    </w:p>
    <w:p>
      <w:pPr>
        <w:pStyle w:val="FirstParagraph"/>
      </w:pPr>
      <w:r>
        <w:t xml:space="preserve">This Q1 2024 performance demonstrates how targeted sales strategies tailored to Naples' unique educational ecosystem drive exceptional results. As the Education Administrator responsible for Italy Naples, I've proven that understanding local context—through cultural engagement, regulatory navigation, and community partnership—is the true differentiator in this market. Our success in Naples isn't merely about closing deals; it's about embedding our solutions within the fabric of Neapolitan education through sustainable partnerships.</w:t>
      </w:r>
    </w:p>
    <w:p>
      <w:pPr>
        <w:pStyle w:val="BodyText"/>
      </w:pPr>
      <w:r>
        <w:t xml:space="preserve">Looking ahead, the Naples region will serve as our model for Southern Italian expansion. We project 50% revenue growth by Q4 2024 through replication of these strategies across Puglia and Sicily, while maintaining Naples as our flagship market. The Education Administrator's role remains pivotal in translating regional insights into actionable sales excellence, ensuring we don't just sell products but transform educational outcomes across Italy Naples.</w:t>
      </w:r>
    </w:p>
    <w:p>
      <w:pPr>
        <w:pStyle w:val="BodyText"/>
      </w:pPr>
      <w:r>
        <w:t xml:space="preserve">Recommendation: Allocate 25% of the Southern Italy marketing budget to sustain the Naples ecosystem initiatives that have generated 68% of our Q1 revenue. This investment in localized education sales infrastructure delivers maximum ROI in a market where cultural intelligence is the ultimate competitive advantage.</w:t>
      </w:r>
    </w:p>
    <w:bookmarkStart w:id="32" w:name="prepared-by"/>
    <w:p>
      <w:pPr>
        <w:pStyle w:val="Heading3"/>
      </w:pPr>
      <w:r>
        <w:t xml:space="preserve">Prepared By:</w:t>
      </w:r>
    </w:p>
    <w:p>
      <w:pPr>
        <w:pStyle w:val="FirstParagraph"/>
      </w:pPr>
      <w:r>
        <w:t xml:space="preserve">[Your Name], Education Administrator for Italy Naples</w:t>
      </w:r>
    </w:p>
    <w:p>
      <w:pPr>
        <w:pStyle w:val="BodyText"/>
      </w:pPr>
      <w:r>
        <w:t xml:space="preserve">Date: April 15, 2024</w:t>
      </w:r>
    </w:p>
    <w:p>
      <w:r>
        <w:pict>
          <v:rect style="width:0;height:1.5pt" o:hralign="center" o:hrstd="t" o:hr="t"/>
        </w:pict>
      </w:r>
    </w:p>
    <w:p>
      <w:pPr>
        <w:pStyle w:val="FirstParagraph"/>
      </w:pPr>
      <w:r>
        <w:t xml:space="preserve">This Sales Report is exclusively for internal use by the Education Administration Division. All data reflects performance in Italy Naples market as of Q1 2024.</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Italy Naples Market</dc:title>
  <dc:creator/>
  <dc:language>en</dc:language>
  <cp:keywords/>
  <dcterms:created xsi:type="dcterms:W3CDTF">2025-12-15T21:57:30Z</dcterms:created>
  <dcterms:modified xsi:type="dcterms:W3CDTF">2025-12-15T21:57:30Z</dcterms:modified>
</cp:coreProperties>
</file>

<file path=docProps/custom.xml><?xml version="1.0" encoding="utf-8"?>
<Properties xmlns="http://schemas.openxmlformats.org/officeDocument/2006/custom-properties" xmlns:vt="http://schemas.openxmlformats.org/officeDocument/2006/docPropsVTypes"/>
</file>