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w:t>
      </w:r>
      <w:r>
        <w:t xml:space="preserve"> </w:t>
      </w:r>
      <w:r>
        <w:t xml:space="preserve">Italy</w:t>
      </w:r>
      <w:r>
        <w:t xml:space="preserve"> </w:t>
      </w:r>
      <w:r>
        <w:t xml:space="preserve">Rome</w:t>
      </w:r>
    </w:p>
    <w:bookmarkStart w:id="29" w:name="Xf26415821f439e505eba0f485ed334cd0c74846"/>
    <w:p>
      <w:pPr>
        <w:pStyle w:val="Heading1"/>
      </w:pPr>
      <w:r>
        <w:t xml:space="preserve">Comprehensive Sales Performance Report: Education Administrator Role in Italy Rome</w:t>
      </w:r>
    </w:p>
    <w:bookmarkStart w:id="20" w:name="executive-summary"/>
    <w:p>
      <w:pPr>
        <w:pStyle w:val="Heading2"/>
      </w:pPr>
      <w:r>
        <w:t xml:space="preserve">Executive Summary</w:t>
      </w:r>
    </w:p>
    <w:p>
      <w:pPr>
        <w:pStyle w:val="FirstParagraph"/>
      </w:pPr>
      <w:r>
        <w:t xml:space="preserve">This Sales Report details the operational and commercial performance of the Education Administrator position within our educational services division, specifically focused on the dynamic market of Italy Rome. Covering Q3 2023 to Q1 2024, this document underscores how strategic management by our Education Administrator has driven measurable growth in institutional partnerships, enrollment conversions, and revenue streams across Rome's diverse education ecosystem. The report confirms that the Education Administrator role remains pivotal to our success in the Italian market, with Rome serving as a critical hub for innovation in European educational services.</w:t>
      </w:r>
    </w:p>
    <w:bookmarkEnd w:id="20"/>
    <w:bookmarkStart w:id="21" w:name="X9c67ccefca52fe8834928f55b0835007d1ad577"/>
    <w:p>
      <w:pPr>
        <w:pStyle w:val="Heading2"/>
      </w:pPr>
      <w:r>
        <w:t xml:space="preserve">Market Context: Italy Rome Educational Landscape</w:t>
      </w:r>
    </w:p>
    <w:p>
      <w:pPr>
        <w:pStyle w:val="FirstParagraph"/>
      </w:pPr>
      <w:r>
        <w:t xml:space="preserve">Rome, as Italy's capital and a UNESCO World Heritage city, hosts over 1,500 educational institutions ranging from prestigious universities (La Sapienza, Roma Tre) to international schools and vocational training centers. The Italian government's "School Recovery Plan" (2023) allocated €14 billion for digital infrastructure in education – creating unprecedented demand for integrated administrative solutions. As the designated Education Administrator for Italy Rome, our team has capitalized on this opportunity by aligning sales strategies with Rome's unique educational priorities: bridging rural-urban disparities, enhancing STEM access in historic districts (e.g., Testaccio), and supporting multilingual instruction in the city’s 22% international student population.</w:t>
      </w:r>
    </w:p>
    <w:bookmarkEnd w:id="21"/>
    <w:bookmarkStart w:id="23" w:name="sales-performance-analysis"/>
    <w:p>
      <w:pPr>
        <w:pStyle w:val="Heading2"/>
      </w:pPr>
      <w:r>
        <w:t xml:space="preserve">Sales Performance Analysis</w:t>
      </w:r>
    </w:p>
    <w:bookmarkStart w:id="22" w:name="key-metrics-q3-2023---q1-2024"/>
    <w:p>
      <w:pPr>
        <w:pStyle w:val="Heading3"/>
      </w:pPr>
      <w:r>
        <w:t xml:space="preserve">Key Metrics (Q3 2023 - Q1 2024)</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from Rome Institutions</w:t>
      </w:r>
    </w:p>
    <w:p>
      <w:pPr>
        <w:pStyle w:val="BodyText"/>
      </w:pPr>
      <w:r>
        <w:t xml:space="preserve">€1.2M</w:t>
      </w:r>
    </w:p>
    <w:p>
      <w:pPr>
        <w:pStyle w:val="BodyText"/>
      </w:pPr>
      <w:r>
        <w:t xml:space="preserve">€1.58M</w:t>
      </w:r>
    </w:p>
    <w:p>
      <w:pPr>
        <w:pStyle w:val="BodyText"/>
      </w:pPr>
      <w:r>
        <w:t xml:space="preserve">+32%</w:t>
      </w:r>
    </w:p>
    <w:p>
      <w:pPr>
        <w:pStyle w:val="BodyText"/>
      </w:pPr>
      <w:r>
        <w:t xml:space="preserve">New Institutional Partnerships (Rome)</w:t>
      </w:r>
    </w:p>
    <w:p>
      <w:pPr>
        <w:pStyle w:val="BodyText"/>
      </w:pPr>
      <w:r>
        <w:t xml:space="preserve">8</w:t>
      </w:r>
    </w:p>
    <w:p>
      <w:pPr>
        <w:pStyle w:val="BodyText"/>
      </w:pPr>
      <w:r>
        <w:t xml:space="preserve">14&lt; td&gt;+75%</w:t>
      </w:r>
    </w:p>
    <w:p>
      <w:pPr>
        <w:pStyle w:val="BodyText"/>
      </w:pPr>
      <w:r>
        <w:t xml:space="preserve">Key Partnership Wins in Rome</w:t>
      </w:r>
    </w:p>
    <w:p>
      <w:pPr>
        <w:pStyle w:val="BodyText"/>
      </w:pPr>
      <w:r>
        <w:t xml:space="preserve">Roma Capitale Municipal Schools Network (120+ schools)</w:t>
      </w:r>
    </w:p>
    <w:p>
      <w:pPr>
        <w:pStyle w:val="BodyText"/>
      </w:pPr>
      <w:r>
        <w:t xml:space="preserve">€350K</w:t>
      </w:r>
    </w:p>
    <w:p>
      <w:pPr>
        <w:pStyle w:val="BodyText"/>
      </w:pPr>
      <w:r>
        <w:t xml:space="preserve">€480K</w:t>
      </w:r>
    </w:p>
    <w:p>
      <w:pPr>
        <w:pStyle w:val="BodyText"/>
      </w:pPr>
      <w:r>
        <w:t xml:space="preserve">+37%</w:t>
      </w:r>
    </w:p>
    <w:p>
      <w:pPr>
        <w:pStyle w:val="BodyText"/>
      </w:pPr>
      <w:r>
        <w:t xml:space="preserve">Università degli Studi di Roma "La Sapienza" - Digital Transition Project</w:t>
      </w:r>
    </w:p>
    <w:p>
      <w:pPr>
        <w:pStyle w:val="BodyText"/>
      </w:pPr>
      <w:r>
        <w:t xml:space="preserve">€620K (Signed Q1 2024)</w:t>
      </w:r>
    </w:p>
    <w:p>
      <w:pPr>
        <w:pStyle w:val="BodyText"/>
      </w:pPr>
      <w:r>
        <w:t xml:space="preserve">-</w:t>
      </w:r>
    </w:p>
    <w:p>
      <w:pPr>
        <w:pStyle w:val="BodyText"/>
      </w:pPr>
      <w:r>
        <w:t xml:space="preserve">The Education Administrator's localized approach drove these results. By developing a Rome-specific sales playbook – including bilingual (Italian/English) client presentations and cultural sensitivity training for our team – we achieved a 34% higher conversion rate than the European average. Notable successes included securing the Municipal Schools Network contract through targeted workshops on "Sustainable Digital Classrooms in Historic Buildings" during Rome's annual EduTech Summit.</w:t>
      </w:r>
    </w:p>
    <w:bookmarkEnd w:id="22"/>
    <w:bookmarkEnd w:id="23"/>
    <w:bookmarkStart w:id="24" w:name="Xf332d5e8a7aa18e0b5dd3dc57c68e977c8698d1"/>
    <w:p>
      <w:pPr>
        <w:pStyle w:val="Heading2"/>
      </w:pPr>
      <w:r>
        <w:t xml:space="preserve">Strategic Initiatives Led by Education Administrator</w:t>
      </w:r>
    </w:p>
    <w:p>
      <w:pPr>
        <w:pStyle w:val="FirstParagraph"/>
      </w:pPr>
      <w:r>
        <w:t xml:space="preserve">Our Rome-based Education Administrator spearheaded three market-transforming initiatives:</w:t>
      </w:r>
    </w:p>
    <w:p>
      <w:pPr>
        <w:numPr>
          <w:ilvl w:val="0"/>
          <w:numId w:val="1001"/>
        </w:numPr>
        <w:pStyle w:val="Compact"/>
      </w:pPr>
      <w:r>
        <w:rPr>
          <w:bCs/>
          <w:b/>
        </w:rPr>
        <w:t xml:space="preserve">Rome Digital Inclusion Pilot</w:t>
      </w:r>
      <w:r>
        <w:t xml:space="preserve">: Partnered with "Roma Capitale" to deploy low-cost tablets in 30 underprivileged schools (Quartiere Ostiense, San Giovanni). Generated €210K in revenue while positioning our brand as a socially responsible partner – directly appealing to Rome's mayor's 2025 equity goals.</w:t>
      </w:r>
    </w:p>
    <w:p>
      <w:pPr>
        <w:numPr>
          <w:ilvl w:val="0"/>
          <w:numId w:val="1001"/>
        </w:numPr>
        <w:pStyle w:val="Compact"/>
      </w:pPr>
      <w:r>
        <w:rPr>
          <w:bCs/>
          <w:b/>
        </w:rPr>
        <w:t xml:space="preserve">International Schools Consortium</w:t>
      </w:r>
      <w:r>
        <w:t xml:space="preserve">: Leveraged Rome's status as Europe's #3 destination for international students (after London/Paris) to create a premium service package. Closed contracts with 7 elite institutions including Liceo Linguistico "Alessandro Volta," driving €450K in high-margin services.</w:t>
      </w:r>
    </w:p>
    <w:p>
      <w:pPr>
        <w:numPr>
          <w:ilvl w:val="0"/>
          <w:numId w:val="1001"/>
        </w:numPr>
        <w:pStyle w:val="Compact"/>
      </w:pPr>
      <w:r>
        <w:rPr>
          <w:bCs/>
          <w:b/>
        </w:rPr>
        <w:t xml:space="preserve">Cultural Heritage Integration</w:t>
      </w:r>
      <w:r>
        <w:t xml:space="preserve">: Developed a unique curriculum module for schools near Vatican City and Colosseum, merging digital learning with historical site education. This niche offering captured 18% of Rome's heritage-based educational market – a segment previously underserved by competitors.</w:t>
      </w:r>
    </w:p>
    <w:bookmarkEnd w:id="24"/>
    <w:bookmarkStart w:id="25" w:name="challenges-in-italy-rome-market"/>
    <w:p>
      <w:pPr>
        <w:pStyle w:val="Heading2"/>
      </w:pPr>
      <w:r>
        <w:t xml:space="preserve">Challenges in Italy Rome Market</w:t>
      </w:r>
    </w:p>
    <w:p>
      <w:pPr>
        <w:pStyle w:val="FirstParagraph"/>
      </w:pPr>
      <w:r>
        <w:t xml:space="preserve">Despite growth, the Education Administrator navigated significant hurdles unique to Rome:</w:t>
      </w:r>
    </w:p>
    <w:p>
      <w:pPr>
        <w:numPr>
          <w:ilvl w:val="0"/>
          <w:numId w:val="1002"/>
        </w:numPr>
        <w:pStyle w:val="Compact"/>
      </w:pPr>
      <w:r>
        <w:rPr>
          <w:iCs/>
          <w:i/>
        </w:rPr>
        <w:t xml:space="preserve">Bureaucratic Complexity</w:t>
      </w:r>
      <w:r>
        <w:t xml:space="preserve">: Italian public procurement requires 3+ approval layers. Our Education Administrator reduced processing time by 40% through strategic relationships with Roma's Department for Education (Dipartimento Istruzione).</w:t>
      </w:r>
    </w:p>
    <w:p>
      <w:pPr>
        <w:numPr>
          <w:ilvl w:val="0"/>
          <w:numId w:val="1002"/>
        </w:numPr>
        <w:pStyle w:val="Compact"/>
      </w:pPr>
      <w:r>
        <w:rPr>
          <w:iCs/>
          <w:i/>
        </w:rPr>
        <w:t xml:space="preserve">Regional Competition</w:t>
      </w:r>
      <w:r>
        <w:t xml:space="preserve">: Local vendors offered 25% cheaper solutions. The administrator countered by emphasizing Rome-specific value – e.g., our "Romanesco" language support for school communications in dialects like Romanesco.</w:t>
      </w:r>
    </w:p>
    <w:p>
      <w:pPr>
        <w:numPr>
          <w:ilvl w:val="0"/>
          <w:numId w:val="1002"/>
        </w:numPr>
        <w:pStyle w:val="Compact"/>
      </w:pPr>
      <w:r>
        <w:rPr>
          <w:iCs/>
          <w:i/>
        </w:rPr>
        <w:t xml:space="preserve">Cultural Nuances</w:t>
      </w:r>
      <w:r>
        <w:t xml:space="preserve">: Initial resistance to cloud-based systems (due to privacy concerns). The Education Administrator overcame this by hosting GDPR-compliant workshops at Palazzo Barberini, securing trust through Rome's institutional prestige.</w:t>
      </w:r>
    </w:p>
    <w:bookmarkEnd w:id="25"/>
    <w:bookmarkStart w:id="26" w:name="X8880460a4c20f32101bfb5a672c91f8e63cd506"/>
    <w:p>
      <w:pPr>
        <w:pStyle w:val="Heading2"/>
      </w:pPr>
      <w:r>
        <w:t xml:space="preserve">Competitive Differentiation in Italy Rome</w:t>
      </w:r>
    </w:p>
    <w:p>
      <w:pPr>
        <w:pStyle w:val="FirstParagraph"/>
      </w:pPr>
      <w:r>
        <w:t xml:space="preserve">The Sales Report identifies the Education Administrator role as our greatest competitive asset in Italy. Unlike competitors who rely on standardized European strategies, our Rome-based administrator possesses:</w:t>
      </w:r>
    </w:p>
    <w:p>
      <w:pPr>
        <w:numPr>
          <w:ilvl w:val="0"/>
          <w:numId w:val="1003"/>
        </w:numPr>
        <w:pStyle w:val="Compact"/>
      </w:pPr>
      <w:r>
        <w:rPr>
          <w:iCs/>
          <w:i/>
        </w:rPr>
        <w:t xml:space="preserve">Hyperlocal Knowledge</w:t>
      </w:r>
      <w:r>
        <w:t xml:space="preserve">: Understanding that education priorities vary between Testaccio (urban renewal focus) and EUR (high-tech district initiatives).</w:t>
      </w:r>
    </w:p>
    <w:p>
      <w:pPr>
        <w:numPr>
          <w:ilvl w:val="0"/>
          <w:numId w:val="1003"/>
        </w:numPr>
        <w:pStyle w:val="Compact"/>
      </w:pPr>
      <w:r>
        <w:rPr>
          <w:iCs/>
          <w:i/>
        </w:rPr>
        <w:t xml:space="preserve">Political Acumen</w:t>
      </w:r>
      <w:r>
        <w:t xml:space="preserve">: Navigating Rome's complex municipal politics through relationships with Councillors like Alessandra Troncarelli.</w:t>
      </w:r>
    </w:p>
    <w:p>
      <w:pPr>
        <w:numPr>
          <w:ilvl w:val="0"/>
          <w:numId w:val="1003"/>
        </w:numPr>
        <w:pStyle w:val="Compact"/>
      </w:pPr>
      <w:r>
        <w:rPr>
          <w:iCs/>
          <w:i/>
        </w:rPr>
        <w:t xml:space="preserve">Cultural Intelligence</w:t>
      </w:r>
      <w:r>
        <w:t xml:space="preserve">: Adapting sales pitches to honor Italy's "rapport" (relationship) culture – e.g., scheduling meetings over espresso, not Zoom.</w:t>
      </w:r>
    </w:p>
    <w:bookmarkEnd w:id="26"/>
    <w:bookmarkStart w:id="27" w:name="strategic-recommendations"/>
    <w:p>
      <w:pPr>
        <w:pStyle w:val="Heading2"/>
      </w:pPr>
      <w:r>
        <w:t xml:space="preserve">Strategic Recommendations</w:t>
      </w:r>
    </w:p>
    <w:p>
      <w:pPr>
        <w:pStyle w:val="FirstParagraph"/>
      </w:pPr>
      <w:r>
        <w:t xml:space="preserve">Based on this Sales Report, the Education Administrator must prioritize:</w:t>
      </w:r>
    </w:p>
    <w:p>
      <w:pPr>
        <w:numPr>
          <w:ilvl w:val="0"/>
          <w:numId w:val="1004"/>
        </w:numPr>
        <w:pStyle w:val="Compact"/>
      </w:pPr>
      <w:r>
        <w:rPr>
          <w:iCs/>
          <w:i/>
        </w:rPr>
        <w:t xml:space="preserve">Scale Rome's Digital Inclusion Model</w:t>
      </w:r>
      <w:r>
        <w:t xml:space="preserve">: Replicate the successful pilot across 50+ schools by Q4 2024, targeting €1M revenue.</w:t>
      </w:r>
    </w:p>
    <w:p>
      <w:pPr>
        <w:numPr>
          <w:ilvl w:val="0"/>
          <w:numId w:val="1004"/>
        </w:numPr>
        <w:pStyle w:val="Compact"/>
      </w:pPr>
      <w:r>
        <w:rPr>
          <w:iCs/>
          <w:i/>
        </w:rPr>
        <w:t xml:space="preserve">Leverage Vatican Relations</w:t>
      </w:r>
      <w:r>
        <w:t xml:space="preserve">: Develop a dedicated "Religious Education Digital Suite" for Vatican-affiliated schools (potential €300K+ contract).</w:t>
      </w:r>
    </w:p>
    <w:p>
      <w:pPr>
        <w:numPr>
          <w:ilvl w:val="0"/>
          <w:numId w:val="1004"/>
        </w:numPr>
        <w:pStyle w:val="Compact"/>
      </w:pPr>
      <w:r>
        <w:rPr>
          <w:iCs/>
          <w:i/>
        </w:rPr>
        <w:t xml:space="preserve">Build Rome's EduTech Talent Pipeline</w:t>
      </w:r>
      <w:r>
        <w:t xml:space="preserve">: Partner with Roma Tre University to create a certification program for local education administrators – positioning us as the market's knowledge leader.</w:t>
      </w:r>
    </w:p>
    <w:bookmarkEnd w:id="27"/>
    <w:bookmarkStart w:id="28" w:name="Xb30dd1be911e7099d97bf721c071bb8a5668eaf"/>
    <w:p>
      <w:pPr>
        <w:pStyle w:val="Heading2"/>
      </w:pPr>
      <w:r>
        <w:t xml:space="preserve">Conclusion: The Future of Education Administration in Italy Rome</w:t>
      </w:r>
    </w:p>
    <w:p>
      <w:pPr>
        <w:pStyle w:val="FirstParagraph"/>
      </w:pPr>
      <w:r>
        <w:t xml:space="preserve">This Sales Report unequivocally demonstrates that the Education Administrator role is not merely operational but transformative for our business in Italy Rome. With the city positioning itself as a European education innovation hub, our administrator's work has directly contributed to a 32% revenue surge while embedding us into Rome's educational DNA. As Italy accelerates its National Digital Strategy (2023-2030), the Education Administrator will remain central to capitalizing on Rome’s unique convergence of ancient heritage and digital ambition. We project 45% growth in the Rome education sector by 2025 – a target achievable only through continued investment in this critical role.</w:t>
      </w:r>
    </w:p>
    <w:p>
      <w:pPr>
        <w:pStyle w:val="BodyText"/>
      </w:pPr>
      <w:r>
        <w:t xml:space="preserve">For Italy Rome, the path forward is clear: empower our Education Administrator with deeper local partnerships, dedicated budget for cultural initiatives, and expanded authority to shape products for this market. This isn't just a Sales Report – it's proof that when education administration meets Roman expertise, we don't just sell solutions; we redefine educational excellence in one of the world's most iconic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 Italy Rome</dc:title>
  <dc:creator/>
  <dc:language>en</dc:language>
  <cp:keywords/>
  <dcterms:created xsi:type="dcterms:W3CDTF">2026-07-23T16:01:02Z</dcterms:created>
  <dcterms:modified xsi:type="dcterms:W3CDTF">2026-07-23T16:01:02Z</dcterms:modified>
</cp:coreProperties>
</file>

<file path=docProps/custom.xml><?xml version="1.0" encoding="utf-8"?>
<Properties xmlns="http://schemas.openxmlformats.org/officeDocument/2006/custom-properties" xmlns:vt="http://schemas.openxmlformats.org/officeDocument/2006/docPropsVTypes"/>
</file>