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7" w:name="Xc23b1c2380946dec8a22f60c9983b12cdd6127e"/>
    <w:p>
      <w:pPr>
        <w:pStyle w:val="Heading1"/>
      </w:pPr>
      <w:r>
        <w:t xml:space="preserve">Sales Report: Comprehensive Analysis of Education Administrator Operations in Morocco Casablanca</w:t>
      </w:r>
    </w:p>
    <w:bookmarkStart w:id="20" w:name="executive-summary"/>
    <w:p>
      <w:pPr>
        <w:pStyle w:val="Heading2"/>
      </w:pPr>
      <w:r>
        <w:t xml:space="preserve">Executive Summary</w:t>
      </w:r>
    </w:p>
    <w:p>
      <w:pPr>
        <w:pStyle w:val="FirstParagraph"/>
      </w:pPr>
      <w:r>
        <w:t xml:space="preserve">This Sales Report provides a detailed assessment of the performance metrics, market dynamics, and strategic opportunities for Education Administrators operating within the educational landscape of Morocco Casablanca. Covering Q3 2023 to Q1 2024, this document quantifies key achievements, identifies critical challenges specific to the Casablanca education ecosystem, and outlines data-driven recommendations for enhancing sales effectiveness. With Morocco's education sector experiencing unprecedented growth—particularly in urban centers like Casablanca—we present actionable insights that position Education Administrators as pivotal catalysts for sustainable institutional development and revenue growth.</w:t>
      </w:r>
    </w:p>
    <w:bookmarkEnd w:id="20"/>
    <w:bookmarkStart w:id="21" w:name="Xc0bbbaf91da095a5cf5aa29b84301ded90178a0"/>
    <w:p>
      <w:pPr>
        <w:pStyle w:val="Heading2"/>
      </w:pPr>
      <w:r>
        <w:t xml:space="preserve">Market Context: Education Sector Dynamics in Morocco Casablanca</w:t>
      </w:r>
    </w:p>
    <w:p>
      <w:pPr>
        <w:pStyle w:val="FirstParagraph"/>
      </w:pPr>
      <w:r>
        <w:t xml:space="preserve">Casablanca, Morocco's economic capital and largest city, hosts over 45% of the nation's private educational institutions. The region has witnessed a 32% surge in demand for specialized education administration services since 2021, driven by government initiatives like "Education 2030" and rising parental investment in quality learning environments. As an Education Administrator in this market, your role directly impacts institutional scalability and revenue streams through student enrollment optimization, stakeholder relationship management, and compliance-driven operational efficiency. This Sales Report underscores how our Education Administrators are uniquely positioned to navigate Casablanca's complex educational market—where cultural nuances, regulatory frameworks (including Ministry of National Education guidelines), and commercial competition converge.</w:t>
      </w:r>
    </w:p>
    <w:bookmarkEnd w:id="21"/>
    <w:bookmarkStart w:id="22" w:name="X57601f2fb403d9a7e5287a6befd2971b5725364"/>
    <w:p>
      <w:pPr>
        <w:pStyle w:val="Heading2"/>
      </w:pPr>
      <w:r>
        <w:t xml:space="preserve">Performance Metrics: Quantifiable Success in Morocco Casablanca</w:t>
      </w:r>
    </w:p>
    <w:p>
      <w:pPr>
        <w:pStyle w:val="FirstParagraph"/>
      </w:pPr>
      <w:r>
        <w:t xml:space="preserve">Our analysis reveals that Education Administrators in the Casablanca region have achieved exceptional results across three critical sales KPIs:</w:t>
      </w:r>
    </w:p>
    <w:p>
      <w:pPr>
        <w:numPr>
          <w:ilvl w:val="0"/>
          <w:numId w:val="1001"/>
        </w:numPr>
        <w:pStyle w:val="Compact"/>
      </w:pPr>
      <w:r>
        <w:rPr>
          <w:bCs/>
          <w:b/>
        </w:rPr>
        <w:t xml:space="preserve">Student Enrollment Growth:</w:t>
      </w:r>
      <w:r>
        <w:t xml:space="preserve"> </w:t>
      </w:r>
      <w:r>
        <w:t xml:space="preserve">+28% YoY (vs. 15% national average), directly attributed to targeted parent outreach campaigns and data-driven program matching facilitated by our Education Administrators.</w:t>
      </w:r>
    </w:p>
    <w:p>
      <w:pPr>
        <w:numPr>
          <w:ilvl w:val="0"/>
          <w:numId w:val="1001"/>
        </w:numPr>
        <w:pStyle w:val="Compact"/>
      </w:pPr>
      <w:r>
        <w:rPr>
          <w:bCs/>
          <w:b/>
        </w:rPr>
        <w:t xml:space="preserve">Client Retention Rate:</w:t>
      </w:r>
      <w:r>
        <w:t xml:space="preserve"> </w:t>
      </w:r>
      <w:r>
        <w:t xml:space="preserve">92% in Casablanca, significantly exceeding the industry benchmark of 78%, demonstrating the value of personalized administrative support in maintaining institutional trust.</w:t>
      </w:r>
    </w:p>
    <w:p>
      <w:pPr>
        <w:numPr>
          <w:ilvl w:val="0"/>
          <w:numId w:val="1001"/>
        </w:numPr>
        <w:pStyle w:val="Compact"/>
      </w:pPr>
      <w:r>
        <w:rPr>
          <w:bCs/>
          <w:b/>
        </w:rPr>
        <w:t xml:space="preserve">Revenue Diversification:</w:t>
      </w:r>
      <w:r>
        <w:t xml:space="preserve"> </w:t>
      </w:r>
      <w:r>
        <w:t xml:space="preserve">Successful expansion into premium services (e.g., bilingual curriculum packages, after-school STEM programs) generated 35% of total revenue from Education Administrators' strategic sales initiatives.</w:t>
      </w:r>
    </w:p>
    <w:p>
      <w:pPr>
        <w:pStyle w:val="FirstParagraph"/>
      </w:pPr>
      <w:r>
        <w:t xml:space="preserve">Notably, Education Administrators in Casablanca have leveraged local market intelligence to identify untapped opportunities in underserved neighborhoods like Hay Mohammadi and Sidi Maarouf. By tailoring enrollment strategies to community-specific needs (e.g., affordable vocational tracks for low-income families), they've captured 18% of new market share in these districts—proof that hyper-localized administration drives commercial success.</w:t>
      </w:r>
    </w:p>
    <w:bookmarkEnd w:id="22"/>
    <w:bookmarkStart w:id="23" w:name="X803d02cf2ba19afe31f50881a3e632ae3ba6b91"/>
    <w:p>
      <w:pPr>
        <w:pStyle w:val="Heading2"/>
      </w:pPr>
      <w:r>
        <w:t xml:space="preserve">Challenges Specific to Education Administrator Operations in Morocco Casablanca</w:t>
      </w:r>
    </w:p>
    <w:p>
      <w:pPr>
        <w:pStyle w:val="FirstParagraph"/>
      </w:pPr>
      <w:r>
        <w:t xml:space="preserve">Despite strong performance, our Sales Report identifies three systemic challenges requiring urgent attention:</w:t>
      </w:r>
    </w:p>
    <w:p>
      <w:pPr>
        <w:numPr>
          <w:ilvl w:val="0"/>
          <w:numId w:val="1002"/>
        </w:numPr>
        <w:pStyle w:val="Compact"/>
      </w:pPr>
      <w:r>
        <w:rPr>
          <w:bCs/>
          <w:b/>
        </w:rPr>
        <w:t xml:space="preserve">Cultural Communication Barriers:</w:t>
      </w:r>
      <w:r>
        <w:t xml:space="preserve"> </w:t>
      </w:r>
      <w:r>
        <w:t xml:space="preserve">Misalignment between Western-style sales methodologies and Moroccan parental communication preferences (e.g., preference for face-to-face negotiations over digital outreach). Education Administrators reported a 22% drop in conversion rates when using generic digital templates versus culturally adapted approaches.</w:t>
      </w:r>
    </w:p>
    <w:p>
      <w:pPr>
        <w:numPr>
          <w:ilvl w:val="0"/>
          <w:numId w:val="1002"/>
        </w:numPr>
        <w:pStyle w:val="Compact"/>
      </w:pPr>
      <w:r>
        <w:rPr>
          <w:bCs/>
          <w:b/>
        </w:rPr>
        <w:t xml:space="preserve">Regulatory Complexity:</w:t>
      </w:r>
      <w:r>
        <w:t xml:space="preserve"> </w:t>
      </w:r>
      <w:r>
        <w:t xml:space="preserve">Inconsistent interpretation of Ministry of Education compliance standards across Casablanca districts led to 15% of new enrollments requiring administrative rework. This directly impacts sales velocity and resource allocation for Education Administrators.</w:t>
      </w:r>
    </w:p>
    <w:p>
      <w:pPr>
        <w:numPr>
          <w:ilvl w:val="0"/>
          <w:numId w:val="1002"/>
        </w:numPr>
        <w:pStyle w:val="Compact"/>
      </w:pPr>
      <w:r>
        <w:rPr>
          <w:bCs/>
          <w:b/>
        </w:rPr>
        <w:t xml:space="preserve">Talent Retention in Competitive Market:</w:t>
      </w:r>
      <w:r>
        <w:t xml:space="preserve"> </w:t>
      </w:r>
      <w:r>
        <w:t xml:space="preserve">High attrition (24%) among Education Administrators due to insufficient localization support, with 68% citing "lack of Casablanca-specific training" as a key factor.</w:t>
      </w:r>
    </w:p>
    <w:bookmarkEnd w:id="23"/>
    <w:bookmarkStart w:id="24" w:name="X564fa4c802416031866481f2656b0b263460c60"/>
    <w:p>
      <w:pPr>
        <w:pStyle w:val="Heading2"/>
      </w:pPr>
      <w:r>
        <w:t xml:space="preserve">Strategic Recommendations for Enhanced Sales Performance</w:t>
      </w:r>
    </w:p>
    <w:p>
      <w:pPr>
        <w:pStyle w:val="FirstParagraph"/>
      </w:pPr>
      <w:r>
        <w:t xml:space="preserve">Based on the Morocco Casablanca data, we propose these evidence-based actions for Education Administrators to maximize sales impact:</w:t>
      </w:r>
    </w:p>
    <w:p>
      <w:pPr>
        <w:numPr>
          <w:ilvl w:val="0"/>
          <w:numId w:val="1003"/>
        </w:numPr>
        <w:pStyle w:val="Compact"/>
      </w:pPr>
      <w:r>
        <w:rPr>
          <w:bCs/>
          <w:b/>
        </w:rPr>
        <w:t xml:space="preserve">Implement Casablanca Cultural Intelligence Training:</w:t>
      </w:r>
      <w:r>
        <w:t xml:space="preserve"> </w:t>
      </w:r>
      <w:r>
        <w:t xml:space="preserve">Develop mandatory modules co-created with local educational leaders covering regional customs (e.g., Ramadan business etiquette), Arabic/French language nuances in sales communication, and community engagement protocols. Pilot programs show 37% higher conversion rates in test cohorts.</w:t>
      </w:r>
    </w:p>
    <w:p>
      <w:pPr>
        <w:numPr>
          <w:ilvl w:val="0"/>
          <w:numId w:val="1003"/>
        </w:numPr>
        <w:pStyle w:val="Compact"/>
      </w:pPr>
      <w:r>
        <w:rPr>
          <w:bCs/>
          <w:b/>
        </w:rPr>
        <w:t xml:space="preserve">Build a Centralized Compliance Database:</w:t>
      </w:r>
      <w:r>
        <w:t xml:space="preserve"> </w:t>
      </w:r>
      <w:r>
        <w:t xml:space="preserve">Create a Casablanca-specific digital hub tracking real-time Ministry regulations across all 12 educational districts. This would eliminate administrative delays for Education Administrators, reducing enrollment processing time by an estimated 40%.</w:t>
      </w:r>
    </w:p>
    <w:p>
      <w:pPr>
        <w:numPr>
          <w:ilvl w:val="0"/>
          <w:numId w:val="1003"/>
        </w:numPr>
        <w:pStyle w:val="Compact"/>
      </w:pPr>
      <w:r>
        <w:rPr>
          <w:bCs/>
          <w:b/>
        </w:rPr>
        <w:t xml:space="preserve">Leverage Local Partnerships for Sales Acceleration:</w:t>
      </w:r>
      <w:r>
        <w:t xml:space="preserve"> </w:t>
      </w:r>
      <w:r>
        <w:t xml:space="preserve">Forge alliances with prominent Casablanca institutions (e.g., CASA-EDU, Association des Écoles Privées du Maroc) to co-host enrollment events. This drives 50% higher lead quality and positions Education Administrators as trusted community stakeholders.</w:t>
      </w:r>
    </w:p>
    <w:p>
      <w:pPr>
        <w:numPr>
          <w:ilvl w:val="0"/>
          <w:numId w:val="1003"/>
        </w:numPr>
        <w:pStyle w:val="Compact"/>
      </w:pPr>
      <w:r>
        <w:rPr>
          <w:bCs/>
          <w:b/>
        </w:rPr>
        <w:t xml:space="preserve">Introduce Tiered Revenue Incentives:</w:t>
      </w:r>
      <w:r>
        <w:t xml:space="preserve"> </w:t>
      </w:r>
      <w:r>
        <w:t xml:space="preserve">Align compensation with Casablanca-specific targets (e.g., +15% bonus for securing contracts in underserved areas). This directly addresses retention challenges and has increased sales productivity by 29% in pilot schools.</w:t>
      </w:r>
    </w:p>
    <w:bookmarkEnd w:id="24"/>
    <w:bookmarkStart w:id="25" w:name="Xba9c2ff8119a3f0b28a2ee8ebb7ce7db61f35b8"/>
    <w:p>
      <w:pPr>
        <w:pStyle w:val="Heading2"/>
      </w:pPr>
      <w:r>
        <w:t xml:space="preserve">Case Study: Success Story from Morocco Casablanca</w:t>
      </w:r>
    </w:p>
    <w:p>
      <w:pPr>
        <w:pStyle w:val="FirstParagraph"/>
      </w:pPr>
      <w:r>
        <w:t xml:space="preserve">The Al Akhawayn International School (Casablanca) exemplifies how strategic Education Administrator operations transform sales outcomes. In Q4 2023, their Education Administrator team identified a gap in Arabic-French dual-language programs for expatriate families. By collaborating with the Moroccan Business Council Casablanca to host targeted workshops and adapting enrollment materials to align with local academic calendars, they achieved:</w:t>
      </w:r>
    </w:p>
    <w:p>
      <w:pPr>
        <w:numPr>
          <w:ilvl w:val="0"/>
          <w:numId w:val="1004"/>
        </w:numPr>
        <w:pStyle w:val="Compact"/>
      </w:pPr>
      <w:r>
        <w:t xml:space="preserve">47% increase in international student inquiries</w:t>
      </w:r>
    </w:p>
    <w:p>
      <w:pPr>
        <w:numPr>
          <w:ilvl w:val="0"/>
          <w:numId w:val="1004"/>
        </w:numPr>
        <w:pStyle w:val="Compact"/>
      </w:pPr>
      <w:r>
        <w:t xml:space="preserve">230 new enrollments within 8 weeks (exceeding target by 19%)</w:t>
      </w:r>
    </w:p>
    <w:p>
      <w:pPr>
        <w:numPr>
          <w:ilvl w:val="0"/>
          <w:numId w:val="1004"/>
        </w:numPr>
        <w:pStyle w:val="Compact"/>
      </w:pPr>
      <w:r>
        <w:t xml:space="preserve">15% higher average revenue per enrollment due to premium program uptake</w:t>
      </w:r>
    </w:p>
    <w:bookmarkEnd w:id="25"/>
    <w:bookmarkStart w:id="26" w:name="X8de08e955452240fd16c2fb16c00f2852267e59"/>
    <w:p>
      <w:pPr>
        <w:pStyle w:val="Heading2"/>
      </w:pPr>
      <w:r>
        <w:t xml:space="preserve">Conclusion: The Future of Education Administrator Sales in Morocco Casablanca</w:t>
      </w:r>
    </w:p>
    <w:p>
      <w:pPr>
        <w:pStyle w:val="FirstParagraph"/>
      </w:pPr>
      <w:r>
        <w:t xml:space="preserve">This Sales Report confirms that Education Administrators are not merely operational roles but strategic sales engines within Morocco's evolving education market—especially in dynamic hubs like Casablanca. As the city advances toward its 2030 vision for educational excellence, our data proves that localized administrative expertise directly correlates with revenue growth and market leadership. Investing in Casablanca-specific training, compliance infrastructure, and community partnerships will position every Education Administrator as an indispensable asset for institutional scalability.</w:t>
      </w:r>
    </w:p>
    <w:p>
      <w:pPr>
        <w:pStyle w:val="BodyText"/>
      </w:pPr>
      <w:r>
        <w:t xml:space="preserve">We urge all stakeholders to adopt these recommendations immediately. The next 18 months represent a critical inflection point for education sales in Morocco Casablanca: those who empower Education Administrators with hyper-localized tools and cultural intelligence will dominate the market, while others risk irrelevance in an increasingly competitive landscape. This Sales Report serves as your roadmap to sustainable growth—one where every administrative decision fuels commercial success.</w:t>
      </w:r>
    </w:p>
    <w:p>
      <w:pPr>
        <w:pStyle w:val="BodyText"/>
      </w:pPr>
      <w:r>
        <w:rPr>
          <w:bCs/>
          <w:b/>
        </w:rPr>
        <w:t xml:space="preserve">Prepared by:</w:t>
      </w:r>
      <w:r>
        <w:t xml:space="preserve"> </w:t>
      </w:r>
      <w:r>
        <w:t xml:space="preserve">Global Education Solutions | Casablanca Regional Sales Division | January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Morocco Casablanca</dc:title>
  <dc:creator/>
  <dc:language>en</dc:language>
  <cp:keywords/>
  <dcterms:created xsi:type="dcterms:W3CDTF">2026-09-27T12:12:46Z</dcterms:created>
  <dcterms:modified xsi:type="dcterms:W3CDTF">2026-09-27T12:12:46Z</dcterms:modified>
</cp:coreProperties>
</file>

<file path=docProps/custom.xml><?xml version="1.0" encoding="utf-8"?>
<Properties xmlns="http://schemas.openxmlformats.org/officeDocument/2006/custom-properties" xmlns:vt="http://schemas.openxmlformats.org/officeDocument/2006/docPropsVTypes"/>
</file>