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4472de8fba27457eaa9d452b9cbdc02538a8c27"/>
    <w:p>
      <w:pPr>
        <w:pStyle w:val="Heading1"/>
      </w:pPr>
      <w:r>
        <w:t xml:space="preserve">Sales Report: Education Administrator Performance in Myanmar Yangon - Q3 2023</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Myanmar's Yangon region during the third quarter of 2023. As the economic and educational hub of Myanmar, Yangon presents unique opportunities for educational service providers. Our Education Administrator role has proven critical in navigating this complex market, driving strategic sales initiatives that align with local educational needs while achieving a 18.7% year-over-year growth in service contracts across Yangon's expanding private education sector.</w:t>
      </w:r>
    </w:p>
    <w:bookmarkEnd w:id="20"/>
    <w:bookmarkStart w:id="21" w:name="Xdf16bb674428c9b312a7a5822614e295266f077"/>
    <w:p>
      <w:pPr>
        <w:pStyle w:val="Heading2"/>
      </w:pPr>
      <w:r>
        <w:t xml:space="preserve">Market Context: Yangon's Educational Landscape</w:t>
      </w:r>
    </w:p>
    <w:p>
      <w:pPr>
        <w:pStyle w:val="FirstParagraph"/>
      </w:pPr>
      <w:r>
        <w:t xml:space="preserve">Yangon, Myanmar's largest city and commercial center, hosts over 65% of the country's private educational institutions. The current market shows remarkable transformation: with rising middle-class demand for international curricula (IB, Cambridge), digital learning adoption accelerating post-pandemic, and government education reforms creating new partnership opportunities. Our Education Administrator team has strategically positioned our services to capture this growth trajectory. Key market insights include:</w:t>
      </w:r>
    </w:p>
    <w:p>
      <w:pPr>
        <w:numPr>
          <w:ilvl w:val="0"/>
          <w:numId w:val="1001"/>
        </w:numPr>
        <w:pStyle w:val="Compact"/>
      </w:pPr>
      <w:r>
        <w:t xml:space="preserve">Yangon's private school sector grew by 22% in 2023 (Myanmar Education Research Institute)</w:t>
      </w:r>
    </w:p>
    <w:p>
      <w:pPr>
        <w:numPr>
          <w:ilvl w:val="0"/>
          <w:numId w:val="1001"/>
        </w:numPr>
        <w:pStyle w:val="Compact"/>
      </w:pPr>
      <w:r>
        <w:t xml:space="preserve">87% of Yangon parents prioritize digital learning tools in education purchases</w:t>
      </w:r>
    </w:p>
    <w:p>
      <w:pPr>
        <w:numPr>
          <w:ilvl w:val="0"/>
          <w:numId w:val="1001"/>
        </w:numPr>
        <w:pStyle w:val="Compact"/>
      </w:pPr>
      <w:r>
        <w:t xml:space="preserve">Government partnerships for teacher training programs present untapped sales potential</w:t>
      </w:r>
    </w:p>
    <w:bookmarkEnd w:id="21"/>
    <w:bookmarkStart w:id="22" w:name="X1739f55405ff4b2429dc4a5fdf5165bb0b09ac0"/>
    <w:p>
      <w:pPr>
        <w:pStyle w:val="Heading2"/>
      </w:pPr>
      <w:r>
        <w:t xml:space="preserve">Sales Performance Analysis: Yangon Regional Breakdown</w:t>
      </w:r>
    </w:p>
    <w:p>
      <w:pPr>
        <w:pStyle w:val="FirstParagraph"/>
      </w:pPr>
      <w:r>
        <w:t xml:space="preserve">The Education Administrator team achieved remarkable results in Myanmar's Yangon market through localized strategies. Key metrics from Q3 2023 include:</w:t>
      </w:r>
    </w:p>
    <w:p>
      <w:pPr>
        <w:pStyle w:val="BodyText"/>
      </w:pPr>
      <w:r>
        <w:t xml:space="preserve">Performance Metric</w:t>
      </w:r>
    </w:p>
    <w:p>
      <w:pPr>
        <w:pStyle w:val="BodyText"/>
      </w:pPr>
      <w:r>
        <w:t xml:space="preserve">Q3 2023 Result</w:t>
      </w:r>
    </w:p>
    <w:p>
      <w:pPr>
        <w:pStyle w:val="BodyText"/>
      </w:pPr>
      <w:r>
        <w:t xml:space="preserve">YoY Change</w:t>
      </w:r>
    </w:p>
    <w:p>
      <w:pPr>
        <w:pStyle w:val="BodyText"/>
      </w:pPr>
      <w:r>
        <w:t xml:space="preserve">Total New Contracts (Yangon)</w:t>
      </w:r>
    </w:p>
    <w:p>
      <w:pPr>
        <w:pStyle w:val="BodyText"/>
      </w:pPr>
      <w:r>
        <w:t xml:space="preserve">47</w:t>
      </w:r>
    </w:p>
    <w:p>
      <w:pPr>
        <w:pStyle w:val="BodyText"/>
      </w:pPr>
      <w:r>
        <w:t xml:space="preserve">+19.2%</w:t>
      </w:r>
    </w:p>
    <w:p>
      <w:pPr>
        <w:pStyle w:val="BodyText"/>
      </w:pPr>
      <w:r>
        <w:t xml:space="preserve">Average Contract Value (MMK)</w:t>
      </w:r>
    </w:p>
    <w:p>
      <w:pPr>
        <w:pStyle w:val="BodyText"/>
      </w:pPr>
      <w:r>
        <w:t xml:space="preserve">8.2 million</w:t>
      </w:r>
    </w:p>
    <w:p>
      <w:pPr>
        <w:pStyle w:val="BodyText"/>
      </w:pPr>
      <w:r>
        <w:t xml:space="preserve">+15.6%</w:t>
      </w:r>
    </w:p>
    <w:p>
      <w:pPr>
        <w:pStyle w:val="BodyText"/>
      </w:pPr>
      <w:r>
        <w:t xml:space="preserve">Client Retention Rate</w:t>
      </w:r>
    </w:p>
    <w:p>
      <w:pPr>
        <w:pStyle w:val="BodyText"/>
      </w:pPr>
      <w:r>
        <w:t xml:space="preserve">89%</w:t>
      </w:r>
    </w:p>
    <w:p>
      <w:pPr>
        <w:pStyle w:val="BodyText"/>
      </w:pPr>
      <w:r>
        <w:t xml:space="preserve">+7% YoY</w:t>
      </w:r>
    </w:p>
    <w:p>
      <w:pPr>
        <w:pStyle w:val="BodyText"/>
      </w:pPr>
      <w:r>
        <w:t xml:space="preserve">Notable successes include:</w:t>
      </w:r>
    </w:p>
    <w:p>
      <w:pPr>
        <w:numPr>
          <w:ilvl w:val="0"/>
          <w:numId w:val="1002"/>
        </w:numPr>
        <w:pStyle w:val="Compact"/>
      </w:pPr>
      <w:r>
        <w:t xml:space="preserve">A strategic partnership with Yangon International School Network (YISN) securing a 5-year digital curriculum contract worth 120 million MMK</w:t>
      </w:r>
    </w:p>
    <w:p>
      <w:pPr>
        <w:numPr>
          <w:ilvl w:val="0"/>
          <w:numId w:val="1002"/>
        </w:numPr>
        <w:pStyle w:val="Compact"/>
      </w:pPr>
      <w:r>
        <w:t xml:space="preserve">Education Administrator-led "Digital Literacy for Teachers" program adopted by 32 schools in Hlaing Tharyar district</w:t>
      </w:r>
    </w:p>
    <w:p>
      <w:pPr>
        <w:numPr>
          <w:ilvl w:val="0"/>
          <w:numId w:val="1002"/>
        </w:numPr>
        <w:pStyle w:val="Compact"/>
      </w:pPr>
      <w:r>
        <w:t xml:space="preserve">First-ever government-approved teacher training module for Yangon Region Education Department, generating $185,000 in contract value</w:t>
      </w:r>
    </w:p>
    <w:bookmarkEnd w:id="22"/>
    <w:bookmarkStart w:id="23" w:name="X64c06bf5f7836f4e57b6b2c180d8a08c58599ba"/>
    <w:p>
      <w:pPr>
        <w:pStyle w:val="Heading2"/>
      </w:pPr>
      <w:r>
        <w:t xml:space="preserve">Role of Education Administrator: Strategic Sales Driver</w:t>
      </w:r>
    </w:p>
    <w:p>
      <w:pPr>
        <w:pStyle w:val="FirstParagraph"/>
      </w:pPr>
      <w:r>
        <w:t xml:space="preserve">The effectiveness of our Education Administrators in Myanmar Yangon has been pivotal. Unlike traditional sales roles, these professionals combine educational expertise with sales acumen to:</w:t>
      </w:r>
    </w:p>
    <w:p>
      <w:pPr>
        <w:numPr>
          <w:ilvl w:val="0"/>
          <w:numId w:val="1003"/>
        </w:numPr>
        <w:pStyle w:val="Compact"/>
      </w:pPr>
      <w:r>
        <w:rPr>
          <w:bCs/>
          <w:b/>
        </w:rPr>
        <w:t xml:space="preserve">Cultural Navigation:</w:t>
      </w:r>
      <w:r>
        <w:t xml:space="preserve"> </w:t>
      </w:r>
      <w:r>
        <w:t xml:space="preserve">Understanding Myanmar's hierarchical decision-making in schools and adapting communication styles for headmasters and education authorities</w:t>
      </w:r>
    </w:p>
    <w:p>
      <w:pPr>
        <w:numPr>
          <w:ilvl w:val="0"/>
          <w:numId w:val="1003"/>
        </w:numPr>
        <w:pStyle w:val="Compact"/>
      </w:pPr>
      <w:r>
        <w:rPr>
          <w:bCs/>
          <w:b/>
        </w:rPr>
        <w:t xml:space="preserve">Regulatory Compliance:</w:t>
      </w:r>
      <w:r>
        <w:t xml:space="preserve"> </w:t>
      </w:r>
      <w:r>
        <w:t xml:space="preserve">Navigating Myanmar's complex educational licensing requirements unique to Yangon's jurisdiction</w:t>
      </w:r>
    </w:p>
    <w:p>
      <w:pPr>
        <w:numPr>
          <w:ilvl w:val="0"/>
          <w:numId w:val="1003"/>
        </w:numPr>
        <w:pStyle w:val="Compact"/>
      </w:pPr>
      <w:r>
        <w:rPr>
          <w:bCs/>
          <w:b/>
        </w:rPr>
        <w:t xml:space="preserve">Localized Solution Design:</w:t>
      </w:r>
      <w:r>
        <w:t xml:space="preserve"> </w:t>
      </w:r>
      <w:r>
        <w:t xml:space="preserve">Developing pricing structures aligned with Yangon's economic realities (e.g., tiered payment plans for private schools in Sanchaung)</w:t>
      </w:r>
    </w:p>
    <w:p>
      <w:pPr>
        <w:pStyle w:val="FirstParagraph"/>
      </w:pPr>
      <w:r>
        <w:t xml:space="preserve">One standout example was Education Administrator Aye Thet's development of a "Phased Implementation Plan" for Yangon's rural-urban school partnerships, directly contributing to a 32% increase in contracts with satellite campuses outside central Yangon.</w:t>
      </w:r>
    </w:p>
    <w:bookmarkEnd w:id="23"/>
    <w:bookmarkStart w:id="24" w:name="X71f325d3d7f21a47e20efac141e484d5b637a3f"/>
    <w:p>
      <w:pPr>
        <w:pStyle w:val="Heading2"/>
      </w:pPr>
      <w:r>
        <w:t xml:space="preserve">Yangon-Specific Challenges and Adaptive Strategies</w:t>
      </w:r>
    </w:p>
    <w:p>
      <w:pPr>
        <w:pStyle w:val="FirstParagraph"/>
      </w:pPr>
      <w:r>
        <w:t xml:space="preserve">Operating in Myanmar Yangon presents distinctive obstacles that our Education Administrators have innovatively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Education Administrator Solution</w:t>
            </w:r>
          </w:p>
        </w:tc>
        <w:tc>
          <w:tcPr/>
          <w:p>
            <w:pPr>
              <w:pStyle w:val="Compact"/>
              <w:jc w:val="left"/>
            </w:pPr>
            <w:r>
              <w:t xml:space="preserve">Result</w:t>
            </w:r>
          </w:p>
        </w:tc>
      </w:tr>
      <w:tr>
        <w:tc>
          <w:tcPr/>
          <w:p>
            <w:pPr>
              <w:pStyle w:val="Compact"/>
              <w:jc w:val="left"/>
            </w:pPr>
            <w:r>
              <w:t xml:space="preserve">Language Barriers (Burmese/English)</w:t>
            </w:r>
          </w:p>
        </w:tc>
        <w:tc>
          <w:tcPr/>
          <w:p>
            <w:pPr>
              <w:pStyle w:val="Compact"/>
              <w:jc w:val="left"/>
            </w:pPr>
            <w:r>
              <w:t xml:space="preserve">Hiring bilingual administrators; developing Burmese-language sales materials for Yangon schools</w:t>
            </w:r>
          </w:p>
        </w:tc>
        <w:tc>
          <w:tcPr/>
          <w:p>
            <w:pPr>
              <w:pStyle w:val="Compact"/>
              <w:jc w:val="left"/>
            </w:pPr>
            <w:r>
              <w:t xml:space="preserve">40% faster contract negotiations in Yangon schools</w:t>
            </w:r>
          </w:p>
        </w:tc>
      </w:tr>
      <w:tr>
        <w:tc>
          <w:tcPr/>
          <w:p>
            <w:pPr>
              <w:pStyle w:val="Compact"/>
              <w:jc w:val="left"/>
            </w:pPr>
            <w:r>
              <w:t xml:space="preserve">Infrastructure Limitations (internet connectivity)</w:t>
            </w:r>
          </w:p>
        </w:tc>
        <w:tc>
          <w:tcPr/>
          <w:p>
            <w:pPr>
              <w:pStyle w:val="Compact"/>
              <w:jc w:val="left"/>
            </w:pPr>
            <w:r>
              <w:t xml:space="preserve">Designing offline-capable digital solutions for rural Yangon campuses</w:t>
            </w:r>
          </w:p>
        </w:tc>
        <w:tc>
          <w:tcPr/>
          <w:p>
            <w:pPr>
              <w:pStyle w:val="Compact"/>
              <w:jc w:val="left"/>
            </w:pPr>
            <w:r>
              <w:t xml:space="preserve">37 new contracts from Mandalay Road educational clusters</w:t>
            </w:r>
          </w:p>
        </w:tc>
      </w:tr>
      <w:tr>
        <w:tc>
          <w:tcPr/>
          <w:p>
            <w:pPr>
              <w:pStyle w:val="Compact"/>
              <w:jc w:val="left"/>
            </w:pPr>
            <w:r>
              <w:t xml:space="preserve">Cultural Sensitivity in Education Sales</w:t>
            </w:r>
          </w:p>
        </w:tc>
        <w:tc>
          <w:tcPr/>
          <w:p>
            <w:pPr>
              <w:pStyle w:val="Compact"/>
              <w:jc w:val="left"/>
            </w:pPr>
            <w:r>
              <w:t xml:space="preserve">Training on Myanmar's "Education as Social Responsibility" framework during client meetings</w:t>
            </w:r>
          </w:p>
        </w:tc>
        <w:tc>
          <w:tcPr/>
          <w:p>
            <w:pPr>
              <w:pStyle w:val="Compact"/>
              <w:jc w:val="left"/>
            </w:pPr>
            <w:r>
              <w:t xml:space="preserve">22% higher conversion rate with Yangon government-affiliated schools</w:t>
            </w:r>
          </w:p>
        </w:tc>
      </w:tr>
    </w:tbl>
    <w:bookmarkEnd w:id="24"/>
    <w:bookmarkStart w:id="25" w:name="X4b207a2fb9802268504593f07ba93363746da6f"/>
    <w:p>
      <w:pPr>
        <w:pStyle w:val="Heading2"/>
      </w:pPr>
      <w:r>
        <w:t xml:space="preserve">Future Roadmap for Myanmar Yangon Operations</w:t>
      </w:r>
    </w:p>
    <w:p>
      <w:pPr>
        <w:pStyle w:val="FirstParagraph"/>
      </w:pPr>
      <w:r>
        <w:t xml:space="preserve">Based on Q3 insights, our Education Administrator team has developed a targeted 6-month strategy for Myanmar Yangon:</w:t>
      </w:r>
    </w:p>
    <w:p>
      <w:pPr>
        <w:numPr>
          <w:ilvl w:val="0"/>
          <w:numId w:val="1004"/>
        </w:numPr>
        <w:pStyle w:val="Compact"/>
      </w:pPr>
      <w:r>
        <w:rPr>
          <w:bCs/>
          <w:b/>
        </w:rPr>
        <w:t xml:space="preserve">Yangon Expansion Initiative:</w:t>
      </w:r>
      <w:r>
        <w:t xml:space="preserve"> </w:t>
      </w:r>
      <w:r>
        <w:t xml:space="preserve">Targeting 15 new schools in Yangon's rapidly developing districts (Kyauktada, Lanmadaw) through partnership with local education NGOs</w:t>
      </w:r>
    </w:p>
    <w:p>
      <w:pPr>
        <w:numPr>
          <w:ilvl w:val="0"/>
          <w:numId w:val="1004"/>
        </w:numPr>
        <w:pStyle w:val="Compact"/>
      </w:pPr>
      <w:r>
        <w:rPr>
          <w:bCs/>
          <w:b/>
        </w:rPr>
        <w:t xml:space="preserve">Digital Transformation Package:</w:t>
      </w:r>
      <w:r>
        <w:t xml:space="preserve"> </w:t>
      </w:r>
      <w:r>
        <w:t xml:space="preserve">Launching a low-bandwidth learning platform priced specifically for Yangon's middle-market schools (4-7 million MMK contracts)</w:t>
      </w:r>
    </w:p>
    <w:p>
      <w:pPr>
        <w:numPr>
          <w:ilvl w:val="0"/>
          <w:numId w:val="1004"/>
        </w:numPr>
        <w:pStyle w:val="Compact"/>
      </w:pPr>
      <w:r>
        <w:rPr>
          <w:bCs/>
          <w:b/>
        </w:rPr>
        <w:t xml:space="preserve">Government Partnership Program:</w:t>
      </w:r>
      <w:r>
        <w:t xml:space="preserve"> </w:t>
      </w:r>
      <w:r>
        <w:t xml:space="preserve">Establishing formal channels with Yangon Region Education Department to position our services as part of official teacher development initiatives</w:t>
      </w:r>
    </w:p>
    <w:p>
      <w:pPr>
        <w:pStyle w:val="FirstParagraph"/>
      </w:pPr>
      <w:r>
        <w:t xml:space="preserve">The Education Administrator team will implement a quarterly "Yangon Market Pulse" analysis, incorporating data from the Myanmar Ministry of Education's latest regional reports and local education forums.</w:t>
      </w:r>
    </w:p>
    <w:bookmarkEnd w:id="25"/>
    <w:bookmarkStart w:id="26" w:name="conclusion-yangon-as-growth-catalyst"/>
    <w:p>
      <w:pPr>
        <w:pStyle w:val="Heading2"/>
      </w:pPr>
      <w:r>
        <w:t xml:space="preserve">Conclusion: Yangon as Growth Catalyst</w:t>
      </w:r>
    </w:p>
    <w:p>
      <w:pPr>
        <w:pStyle w:val="FirstParagraph"/>
      </w:pPr>
      <w:r>
        <w:t xml:space="preserve">This Sales Report underscores that Myanmar Yangon remains the critical growth engine for our educational services in Southeast Asia. The Education Administrator role has evolved beyond sales execution to become a strategic market intelligence hub, directly driving revenue through culturally attuned approaches. With Yangon's education sector projected to grow at 14.3% annually (Asian Development Bank), our team's performance demonstrates how specialized roles can unlock markets where generic sales approaches fail.</w:t>
      </w:r>
    </w:p>
    <w:p>
      <w:pPr>
        <w:pStyle w:val="BodyText"/>
      </w:pPr>
      <w:r>
        <w:t xml:space="preserve">As we enter Q4 2023, the Education Administrator team in Myanmar Yangon will focus on scaling successful models from Yangon to other regional centers while maintaining hyper-localized service delivery. The key metric for success remains: translating Myanmar's educational aspirations into sustainable sales outcomes through our uniquely trained administrators.</w:t>
      </w:r>
    </w:p>
    <w:p>
      <w:pPr>
        <w:pStyle w:val="BodyText"/>
      </w:pPr>
      <w:r>
        <w:rPr>
          <w:bCs/>
          <w:b/>
        </w:rPr>
        <w:t xml:space="preserve">Prepared by:</w:t>
      </w:r>
      <w:r>
        <w:t xml:space="preserve"> </w:t>
      </w:r>
      <w:r>
        <w:t xml:space="preserve">Regional Sales Strategy Team</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Myanmar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Myanmar Yangon Market Analysis</dc:title>
  <dc:creator/>
  <dc:language>en</dc:language>
  <cp:keywords/>
  <dcterms:created xsi:type="dcterms:W3CDTF">2025-12-11T04:09:52Z</dcterms:created>
  <dcterms:modified xsi:type="dcterms:W3CDTF">2025-12-11T04:09:52Z</dcterms:modified>
</cp:coreProperties>
</file>

<file path=docProps/custom.xml><?xml version="1.0" encoding="utf-8"?>
<Properties xmlns="http://schemas.openxmlformats.org/officeDocument/2006/custom-properties" xmlns:vt="http://schemas.openxmlformats.org/officeDocument/2006/docPropsVTypes"/>
</file>