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Nepal</w:t>
      </w:r>
      <w:r>
        <w:t xml:space="preserve"> </w:t>
      </w:r>
      <w:r>
        <w:t xml:space="preserve">Kathmandu</w:t>
      </w:r>
    </w:p>
    <w:bookmarkStart w:id="30" w:name="X00303a223e93b747349e3da5cf93f41f10c6878"/>
    <w:p>
      <w:pPr>
        <w:pStyle w:val="Heading1"/>
      </w:pPr>
      <w:r>
        <w:t xml:space="preserve">Comprehensive Sales Report: Education Administration Services in Nepal Kathmandu</w:t>
      </w:r>
    </w:p>
    <w:bookmarkStart w:id="20" w:name="Xce06b5de793ea259e9d8698d58e3fa72e1fb6bf"/>
    <w:p>
      <w:pPr>
        <w:pStyle w:val="Heading2"/>
      </w:pPr>
      <w:r>
        <w:t xml:space="preserve">Prepared By: Kathmandu Education Solutions (KES) - Education Administrator Team</w:t>
      </w:r>
    </w:p>
    <w:p>
      <w:pPr>
        <w:pStyle w:val="FirstParagraph"/>
      </w:pP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End w:id="20"/>
    <w:bookmarkStart w:id="21" w:name="i.-executive-summary"/>
    <w:p>
      <w:pPr>
        <w:pStyle w:val="Heading2"/>
      </w:pPr>
      <w:r>
        <w:t xml:space="preserve">I. Executive Summary</w:t>
      </w:r>
    </w:p>
    <w:p>
      <w:pPr>
        <w:pStyle w:val="FirstParagraph"/>
      </w:pPr>
      <w:r>
        <w:t xml:space="preserve">This Sales Report details the operational and commercial performance of Kathmandu Education Solutions (KES), a leading education administration service provider operating across Nepal's capital city. As an Education Administrator specializing in institutional management for schools, colleges, and training centers in Nepal Kathmandu, KES has achieved significant market penetration with a 32% year-on-year growth in client acquisition. The report highlights strategic sales initiatives that have positioned us as the preferred Education Administrator partner for over 147 educational institutions across Kathmandu Valley. Our success stems from deep cultural understanding of Nepal's education landscape and tailored solutions addressing unique challenges faced by schools in this rapidly evolving urban environment.</w:t>
      </w:r>
    </w:p>
    <w:bookmarkEnd w:id="21"/>
    <w:bookmarkStart w:id="22" w:name="X4c4d22c650a9d3f34cb37b7906a4f42bd12805b"/>
    <w:p>
      <w:pPr>
        <w:pStyle w:val="Heading2"/>
      </w:pPr>
      <w:r>
        <w:t xml:space="preserve">II. Market Context: Nepal Kathmandu Education Sector Overview</w:t>
      </w:r>
    </w:p>
    <w:p>
      <w:pPr>
        <w:pStyle w:val="FirstParagraph"/>
      </w:pPr>
      <w:r>
        <w:t xml:space="preserve">Nepal's education sector in Kathmandu presents a dynamic market with over 1,800 registered institutions (Ministry of Education, 2023). The city's explosive urban growth—projected at 3.7% annually—has created unprecedented demand for efficient education administration services. However, this growth is accompanied by critical challenges: outdated management systems in 78% of Kathmandu schools (World Bank Nepal Education Assessment), teacher-to-student ratio imbalances (1:42 versus the national ideal of 1:35), and limited digital infrastructure. As a specialized Education Administrator operating within Nepal Kathmandu, KES has directly addressed these pain points through our localized service model, which integrates traditional Nepali educational values with modern administrative technology.</w:t>
      </w:r>
    </w:p>
    <w:bookmarkEnd w:id="22"/>
    <w:bookmarkStart w:id="25" w:name="iii.-sales-performance-analysis"/>
    <w:p>
      <w:pPr>
        <w:pStyle w:val="Heading2"/>
      </w:pPr>
      <w:r>
        <w:t xml:space="preserve">III. Sales Performance Analysis</w:t>
      </w:r>
    </w:p>
    <w:bookmarkStart w:id="23" w:name="a.-key-metrics-jan-sep-2023"/>
    <w:p>
      <w:pPr>
        <w:pStyle w:val="Heading3"/>
      </w:pPr>
      <w:r>
        <w:t xml:space="preserve">A. Key Metrics (Jan-Sep 2023)</w:t>
      </w:r>
    </w:p>
    <w:p>
      <w:pPr>
        <w:pStyle w:val="FirstParagraph"/>
      </w:pPr>
      <w:r>
        <w:t xml:space="preserve">Performance Indicator</w:t>
      </w:r>
    </w:p>
    <w:p>
      <w:pPr>
        <w:pStyle w:val="BodyText"/>
      </w:pPr>
      <w:r>
        <w:t xml:space="preserve">2022 Actual</w:t>
      </w:r>
    </w:p>
    <w:p>
      <w:pPr>
        <w:pStyle w:val="BodyText"/>
      </w:pPr>
      <w:r>
        <w:t xml:space="preserve">2023 Target</w:t>
      </w:r>
    </w:p>
    <w:p>
      <w:pPr>
        <w:pStyle w:val="BodyText"/>
      </w:pPr>
      <w:r>
        <w:t xml:space="preserve">Actual 2023</w:t>
      </w:r>
    </w:p>
    <w:p>
      <w:pPr>
        <w:pStyle w:val="BodyText"/>
      </w:pPr>
      <w:r>
        <w:t xml:space="preserve">Variance</w:t>
      </w:r>
    </w:p>
    <w:p>
      <w:pPr>
        <w:pStyle w:val="BodyText"/>
      </w:pPr>
      <w:r>
        <w:t xml:space="preserve">New Client Acquisition (Institutions)</w:t>
      </w:r>
    </w:p>
    <w:p>
      <w:pPr>
        <w:pStyle w:val="BodyText"/>
      </w:pPr>
      <w:r>
        <w:t xml:space="preserve">89</w:t>
      </w:r>
    </w:p>
    <w:p>
      <w:pPr>
        <w:pStyle w:val="BodyText"/>
      </w:pPr>
      <w:r>
        <w:t xml:space="preserve">115</w:t>
      </w:r>
    </w:p>
    <w:p>
      <w:pPr>
        <w:pStyle w:val="BodyText"/>
      </w:pPr>
      <w:r>
        <w:t xml:space="preserve">147</w:t>
      </w:r>
    </w:p>
    <w:p>
      <w:pPr>
        <w:pStyle w:val="BodyText"/>
      </w:pPr>
      <w:r>
        <w:t xml:space="preserve">+28%</w:t>
      </w:r>
    </w:p>
    <w:p>
      <w:pPr>
        <w:pStyle w:val="BodyText"/>
      </w:pPr>
      <w:r>
        <w:t xml:space="preserve">Revenue Growth (NPR)</w:t>
      </w:r>
    </w:p>
    <w:p>
      <w:pPr>
        <w:pStyle w:val="BodyText"/>
      </w:pPr>
      <w:r>
        <w:t xml:space="preserve">NRs. 42.7M</w:t>
      </w:r>
    </w:p>
    <w:p>
      <w:pPr>
        <w:pStyle w:val="BodyText"/>
      </w:pPr>
      <w:r>
        <w:t xml:space="preserve">NRs. 56.3M</w:t>
      </w:r>
    </w:p>
    <w:p>
      <w:pPr>
        <w:pStyle w:val="BodyText"/>
      </w:pPr>
      <w:r>
        <w:t xml:space="preserve">NRs. 71.8M</w:t>
      </w:r>
    </w:p>
    <w:p>
      <w:pPr>
        <w:pStyle w:val="BodyText"/>
      </w:pPr>
      <w:r>
        <w:t xml:space="preserve">+29%</w:t>
      </w:r>
    </w:p>
    <w:p>
      <w:pPr>
        <w:pStyle w:val="BodyText"/>
      </w:pPr>
      <w:r>
        <w:t xml:space="preserve">Client Retention Rate</w:t>
      </w:r>
    </w:p>
    <w:p>
      <w:pPr>
        <w:pStyle w:val="BodyText"/>
      </w:pPr>
      <w:r>
        <w:t xml:space="preserve">76%</w:t>
      </w:r>
    </w:p>
    <w:p>
      <w:pPr>
        <w:pStyle w:val="BodyText"/>
      </w:pPr>
      <w:r>
        <w:t xml:space="preserve">85%92%</w:t>
      </w:r>
    </w:p>
    <w:p>
      <w:pPr>
        <w:pStyle w:val="BodyText"/>
      </w:pPr>
      <w:r>
        <w:t xml:space="preserve">Total Sales Revenue</w:t>
      </w:r>
    </w:p>
    <w:p>
      <w:pPr>
        <w:pStyle w:val="BodyText"/>
      </w:pPr>
      <w:r>
        <w:t xml:space="preserve">NRs. 71.8 Million (USD 524,000)</w:t>
      </w:r>
    </w:p>
    <w:bookmarkEnd w:id="23"/>
    <w:bookmarkStart w:id="24" w:name="X069648a3f7d25ffa50997565e1708bd4903e54c"/>
    <w:p>
      <w:pPr>
        <w:pStyle w:val="Heading3"/>
      </w:pPr>
      <w:r>
        <w:t xml:space="preserve">B. Strategic Sales Initiatives Driving Growth</w:t>
      </w:r>
    </w:p>
    <w:p>
      <w:pPr>
        <w:pStyle w:val="FirstParagraph"/>
      </w:pPr>
      <w:r>
        <w:t xml:space="preserve">Our Education Administrator team implemented three cornerstone strategies specifically designed for Nepal Kathmandu's context:</w:t>
      </w:r>
    </w:p>
    <w:p>
      <w:pPr>
        <w:numPr>
          <w:ilvl w:val="0"/>
          <w:numId w:val="1001"/>
        </w:numPr>
        <w:pStyle w:val="Compact"/>
      </w:pPr>
      <w:r>
        <w:rPr>
          <w:bCs/>
          <w:b/>
        </w:rPr>
        <w:t xml:space="preserve">Government Partnership Program:</w:t>
      </w:r>
      <w:r>
        <w:t xml:space="preserve"> </w:t>
      </w:r>
      <w:r>
        <w:t xml:space="preserve">Collaborated with Kathmandu Metropolitan City (KMC) and Provincial Education Office to become an authorized service provider for the "Digital School Management System" initiative. This resulted in 42 municipal school contracts, representing 28% of total revenue growth. Our solution reduced administrative workload by 35% for participating schools, directly aligning with Nepal's Education Sector Development Plan (ESDP) goals.</w:t>
      </w:r>
    </w:p>
    <w:p>
      <w:pPr>
        <w:numPr>
          <w:ilvl w:val="0"/>
          <w:numId w:val="1001"/>
        </w:numPr>
        <w:pStyle w:val="Compact"/>
      </w:pPr>
      <w:r>
        <w:rPr>
          <w:bCs/>
          <w:b/>
        </w:rPr>
        <w:t xml:space="preserve">Localized Digital Transformation:</w:t>
      </w:r>
      <w:r>
        <w:t xml:space="preserve"> </w:t>
      </w:r>
      <w:r>
        <w:t xml:space="preserve">Developed "Nepal-School-Connect" – a mobile-first platform in Nepali language with voice navigation – addressing the critical digital literacy gap. This initiative attracted 58 private institutions in Kathmandu's mid-tier market, demonstrating how our Education Administrator service bridges technology access barriers.</w:t>
      </w:r>
    </w:p>
    <w:p>
      <w:pPr>
        <w:numPr>
          <w:ilvl w:val="0"/>
          <w:numId w:val="1001"/>
        </w:numPr>
        <w:pStyle w:val="Compact"/>
      </w:pPr>
      <w:r>
        <w:rPr>
          <w:bCs/>
          <w:b/>
        </w:rPr>
        <w:t xml:space="preserve">Community Engagement Model:</w:t>
      </w:r>
      <w:r>
        <w:t xml:space="preserve"> </w:t>
      </w:r>
      <w:r>
        <w:t xml:space="preserve">Partnered with local NGOs like "Sishya Pragya" to offer subsidized training for school staff. This trust-building approach generated 27 referrals from existing clients, proving that cultural sensitivity drives sales in Nepal Kathmandu's education sector.</w:t>
      </w:r>
    </w:p>
    <w:bookmarkEnd w:id="24"/>
    <w:bookmarkEnd w:id="25"/>
    <w:bookmarkStart w:id="26" w:name="iv.-challenges-adaptive-solutions"/>
    <w:p>
      <w:pPr>
        <w:pStyle w:val="Heading2"/>
      </w:pPr>
      <w:r>
        <w:t xml:space="preserve">IV. Challenges &amp; Adaptive Solutions</w:t>
      </w:r>
    </w:p>
    <w:p>
      <w:pPr>
        <w:pStyle w:val="FirstParagraph"/>
      </w:pPr>
      <w:r>
        <w:t xml:space="preserve">The Education Administrator role in Nepal Kathmandu demands navigating unique obstacles:</w:t>
      </w:r>
    </w:p>
    <w:p>
      <w:pPr>
        <w:numPr>
          <w:ilvl w:val="0"/>
          <w:numId w:val="1002"/>
        </w:numPr>
        <w:pStyle w:val="Compact"/>
      </w:pPr>
      <w:r>
        <w:rPr>
          <w:bCs/>
          <w:b/>
        </w:rPr>
        <w:t xml:space="preserve">Infrastructure Limitations:</w:t>
      </w:r>
      <w:r>
        <w:t xml:space="preserve"> </w:t>
      </w:r>
      <w:r>
        <w:t xml:space="preserve">Inconsistent power supply in Kathmandu's outskirts required developing offline-capable modules for our admin platform. Our team created a low-bandwidth version that works during blackouts, directly increasing adoption in 32 rural-adjacent schools.</w:t>
      </w:r>
    </w:p>
    <w:p>
      <w:pPr>
        <w:numPr>
          <w:ilvl w:val="0"/>
          <w:numId w:val="1002"/>
        </w:numPr>
        <w:pStyle w:val="Compact"/>
      </w:pPr>
      <w:r>
        <w:rPr>
          <w:bCs/>
          <w:b/>
        </w:rPr>
        <w:t xml:space="preserve">Cultural Nuances:</w:t>
      </w:r>
      <w:r>
        <w:t xml:space="preserve"> </w:t>
      </w:r>
      <w:r>
        <w:t xml:space="preserve">Traditional Nepali decision-making hierarchies initially slowed sales cycles. We overcame this by training our Education Administrator staff in "Gurukul" communication protocols and involving school headmasters as primary stakeholders in all demonstrations.</w:t>
      </w:r>
    </w:p>
    <w:p>
      <w:pPr>
        <w:numPr>
          <w:ilvl w:val="0"/>
          <w:numId w:val="1002"/>
        </w:numPr>
        <w:pStyle w:val="Compact"/>
      </w:pPr>
      <w:r>
        <w:rPr>
          <w:bCs/>
          <w:b/>
        </w:rPr>
        <w:t xml:space="preserve">Competitive Landscape:</w:t>
      </w:r>
      <w:r>
        <w:t xml:space="preserve"> </w:t>
      </w:r>
      <w:r>
        <w:t xml:space="preserve">Local competitors lacked digital integration. KES differentiated through our Nepal-specific compliance modules (including CTEVT, NEB, and SEC regulations), resulting in 18 contract wins against non-specialized firms.</w:t>
      </w:r>
    </w:p>
    <w:bookmarkEnd w:id="26"/>
    <w:bookmarkStart w:id="27" w:name="v.-future-strategic-roadmap"/>
    <w:p>
      <w:pPr>
        <w:pStyle w:val="Heading2"/>
      </w:pPr>
      <w:r>
        <w:t xml:space="preserve">V. Future Strategic Roadmap</w:t>
      </w:r>
    </w:p>
    <w:p>
      <w:pPr>
        <w:pStyle w:val="FirstParagraph"/>
      </w:pPr>
      <w:r>
        <w:t xml:space="preserve">Building on our success as a leading Education Administrator service provider in Nepal Kathmandu, we propose three priority initiatives for Q4 2023 and beyond:</w:t>
      </w:r>
    </w:p>
    <w:p>
      <w:pPr>
        <w:numPr>
          <w:ilvl w:val="0"/>
          <w:numId w:val="1003"/>
        </w:numPr>
        <w:pStyle w:val="Compact"/>
      </w:pPr>
      <w:r>
        <w:rPr>
          <w:bCs/>
          <w:b/>
        </w:rPr>
        <w:t xml:space="preserve">Nepal Digital Education Hub:</w:t>
      </w:r>
      <w:r>
        <w:t xml:space="preserve"> </w:t>
      </w:r>
      <w:r>
        <w:t xml:space="preserve">Establishing a physical training center in Thamel, Kathmandu to provide on-site administration workshops. This addresses the urgent need for hands-on support identified by 89% of our current clients during sales calls.</w:t>
      </w:r>
    </w:p>
    <w:p>
      <w:pPr>
        <w:numPr>
          <w:ilvl w:val="0"/>
          <w:numId w:val="1003"/>
        </w:numPr>
        <w:pStyle w:val="Compact"/>
      </w:pPr>
      <w:r>
        <w:rPr>
          <w:bCs/>
          <w:b/>
        </w:rPr>
        <w:t xml:space="preserve">Government Compliance Suite:</w:t>
      </w:r>
      <w:r>
        <w:t xml:space="preserve"> </w:t>
      </w:r>
      <w:r>
        <w:t xml:space="preserve">Developing an automated system tracking Nepal's evolving education policies (e.g., new curriculum guidelines), positioning KES as the indispensable Education Administrator partner for regulatory adherence.</w:t>
      </w:r>
    </w:p>
    <w:p>
      <w:pPr>
        <w:numPr>
          <w:ilvl w:val="0"/>
          <w:numId w:val="1003"/>
        </w:numPr>
        <w:pStyle w:val="Compact"/>
      </w:pPr>
      <w:r>
        <w:rPr>
          <w:bCs/>
          <w:b/>
        </w:rPr>
        <w:t xml:space="preserve">School Networking Platform:</w:t>
      </w:r>
      <w:r>
        <w:t xml:space="preserve"> </w:t>
      </w:r>
      <w:r>
        <w:t xml:space="preserve">Creating a collaborative network where Kathmandu schools can share resources via our platform, with 50+ institutions already committed to pilot this feature in early 2024.</w:t>
      </w:r>
    </w:p>
    <w:bookmarkEnd w:id="27"/>
    <w:bookmarkStart w:id="28" w:name="vi.-conclusion-impact"/>
    <w:p>
      <w:pPr>
        <w:pStyle w:val="Heading2"/>
      </w:pPr>
      <w:r>
        <w:t xml:space="preserve">VI. Conclusion &amp; Impact</w:t>
      </w:r>
    </w:p>
    <w:p>
      <w:pPr>
        <w:pStyle w:val="FirstParagraph"/>
      </w:pPr>
      <w:r>
        <w:t xml:space="preserve">This Sales Report demonstrates how specialized Education Administrator services directly drive institutional success in Nepal Kathmandu's education ecosystem. Our 32% growth isn't merely a commercial achievement—it represents tangible improvements for students across the capital city: reduced administrative costs (average 28% savings per school), faster enrollment processing, and enhanced data-driven decision-making. As the only Education Administrator firm with certified Nepali-speaking staff deeply embedded in Kathmandu's educational culture, we have become a catalyst for modernization while respecting local context. Looking ahead, KES is positioned to capture an additional 15% market share in Nepal Kathmandu within 18 months through our proven model that marries technology with cultural intelligence. This report reaffirms our commitment to transforming education administration as a strategic asset—not just an operational function—for every institution we serve across Nepal.</w:t>
      </w:r>
    </w:p>
    <w:bookmarkEnd w:id="28"/>
    <w:bookmarkStart w:id="29" w:name="Xc6a40b900e549c3b8b7217909b8f0dd2ee431fd"/>
    <w:p>
      <w:pPr>
        <w:pStyle w:val="Heading2"/>
      </w:pPr>
      <w:r>
        <w:t xml:space="preserve">VII. Appendix: Client Impact Statistics (Kathmandu Valley)</w:t>
      </w:r>
    </w:p>
    <w:p>
      <w:pPr>
        <w:numPr>
          <w:ilvl w:val="0"/>
          <w:numId w:val="1004"/>
        </w:numPr>
        <w:pStyle w:val="Compact"/>
      </w:pPr>
      <w:r>
        <w:t xml:space="preserve">38% reduction in student enrollment processing time</w:t>
      </w:r>
    </w:p>
    <w:p>
      <w:pPr>
        <w:numPr>
          <w:ilvl w:val="0"/>
          <w:numId w:val="1004"/>
        </w:numPr>
        <w:pStyle w:val="Compact"/>
      </w:pPr>
      <w:r>
        <w:t xml:space="preserve">94% client satisfaction rate on service delivery</w:t>
      </w:r>
    </w:p>
    <w:p>
      <w:pPr>
        <w:numPr>
          <w:ilvl w:val="0"/>
          <w:numId w:val="1004"/>
        </w:numPr>
        <w:pStyle w:val="Compact"/>
      </w:pPr>
      <w:r>
        <w:t xml:space="preserve">57 schools now compliant with all Nepal Education Ministry digital reporting requirements</w:t>
      </w:r>
    </w:p>
    <w:p>
      <w:pPr>
        <w:numPr>
          <w:ilvl w:val="0"/>
          <w:numId w:val="1004"/>
        </w:numPr>
        <w:pStyle w:val="Compact"/>
      </w:pPr>
      <w:r>
        <w:t xml:space="preserve">Average 4.1 hours weekly saved for school administrators per institution</w:t>
      </w:r>
    </w:p>
    <w:p>
      <w:pPr>
        <w:pStyle w:val="FirstParagraph"/>
      </w:pPr>
      <w:r>
        <w:rPr>
          <w:bCs/>
          <w:b/>
        </w:rPr>
        <w:t xml:space="preserve">Prepared By:</w:t>
      </w:r>
      <w:r>
        <w:t xml:space="preserve"> </w:t>
      </w:r>
      <w:r>
        <w:t xml:space="preserve">Ananda Sharma, Head of Education Administration Services</w:t>
      </w:r>
      <w:r>
        <w:br/>
      </w:r>
      <w:r>
        <w:rPr>
          <w:bCs/>
          <w:b/>
        </w:rPr>
        <w:t xml:space="preserve">Kathmandu Education Solutions (KES)</w:t>
      </w:r>
      <w:r>
        <w:br/>
      </w:r>
      <w:r>
        <w:t xml:space="preserve">www.kes.np | +977 1-4430225 | info@kes.np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Nepal Kathmandu</dc:title>
  <dc:creator/>
  <dc:language>en</dc:language>
  <cp:keywords/>
  <dcterms:created xsi:type="dcterms:W3CDTF">2025-12-16T08:39:32Z</dcterms:created>
  <dcterms:modified xsi:type="dcterms:W3CDTF">2025-12-16T08:39:32Z</dcterms:modified>
</cp:coreProperties>
</file>

<file path=docProps/custom.xml><?xml version="1.0" encoding="utf-8"?>
<Properties xmlns="http://schemas.openxmlformats.org/officeDocument/2006/custom-properties" xmlns:vt="http://schemas.openxmlformats.org/officeDocument/2006/docPropsVTypes"/>
</file>