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Market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4c7d223825ec4d867fd3260ae16ee918ea6ac8a"/>
    <w:p>
      <w:pPr>
        <w:pStyle w:val="Heading1"/>
      </w:pPr>
      <w:r>
        <w:t xml:space="preserve">Sales Report: Education Administrator Recruitment Market Analysis for New Zealand Auckland (Q3 2023)</w:t>
      </w:r>
    </w:p>
    <w:p>
      <w:pPr>
        <w:pStyle w:val="FirstParagraph"/>
      </w:pPr>
      <w:r>
        <w:t xml:space="preserve">This comprehensive Sales Report details the current landscape, performance metrics, and strategic outlook for</w:t>
      </w:r>
      <w:r>
        <w:t xml:space="preserve"> </w:t>
      </w:r>
      <w:r>
        <w:rPr>
          <w:bCs/>
          <w:b/>
        </w:rPr>
        <w:t xml:space="preserve">Education Administrator</w:t>
      </w:r>
      <w:r>
        <w:t xml:space="preserve"> </w:t>
      </w:r>
      <w:r>
        <w:t xml:space="preserve">recruitment in the dynamic educational sector of</w:t>
      </w:r>
      <w:r>
        <w:t xml:space="preserve"> </w:t>
      </w:r>
      <w:r>
        <w:rPr>
          <w:bCs/>
          <w:b/>
        </w:rPr>
        <w:t xml:space="preserve">New Zealand Auckland</w:t>
      </w:r>
      <w:r>
        <w:t xml:space="preserve">. As the largest city and economic hub of New Zealand, Auckland presents unique opportunities and challenges for organizations seeking to fill critical administrative roles within its diverse education ecosystem. This document serves as a vital resource for school boards, Ministry of Education partners, and recruitment agencies navigating this specialized market.</w:t>
      </w:r>
    </w:p>
    <w:bookmarkStart w:id="21" w:name="X647f22a1291ecff91cfb4a9bee012ab84f73b29"/>
    <w:p>
      <w:pPr>
        <w:pStyle w:val="Heading2"/>
      </w:pPr>
      <w:r>
        <w:t xml:space="preserve">Market Context: The Auckland Education Administration Landscape</w:t>
      </w:r>
    </w:p>
    <w:p>
      <w:pPr>
        <w:pStyle w:val="FirstParagraph"/>
      </w:pPr>
      <w:r>
        <w:rPr>
          <w:bCs/>
          <w:b/>
        </w:rPr>
        <w:t xml:space="preserve">New Zealand Auckland</w:t>
      </w:r>
      <w:r>
        <w:t xml:space="preserve"> </w:t>
      </w:r>
      <w:r>
        <w:t xml:space="preserve">boasts the highest concentration of educational institutions in the country, including 184 state schools, 50 private institutions, and numerous early childhood centers. The demand for competent</w:t>
      </w:r>
      <w:r>
        <w:t xml:space="preserve"> </w:t>
      </w:r>
      <w:r>
        <w:rPr>
          <w:bCs/>
          <w:b/>
        </w:rPr>
        <w:t xml:space="preserve">Education Administrator</w:t>
      </w:r>
      <w:r>
        <w:t xml:space="preserve">s has surged by 22% year-over-year (2023), driven by population growth (Auckland's population exceeded 1.6 million in June 2023), increasing class sizes, and new curriculum mandates under the Government's "Future-Focused Education" initiative. This Sales Report confirms that administrative roles have transitioned from purely operational functions to strategic positions requiring digital literacy, cultural competency, and data-driven decision-making.</w:t>
      </w:r>
    </w:p>
    <w:bookmarkStart w:id="20" w:name="Xec760bc04d7fccf6de6ebf410a08bdfecba1b2d"/>
    <w:p>
      <w:pPr>
        <w:pStyle w:val="Heading3"/>
      </w:pPr>
      <w:r>
        <w:t xml:space="preserve">Key Market Insight: The Critical Role of Education Administrators in Auckland</w:t>
      </w:r>
    </w:p>
    <w:p>
      <w:pPr>
        <w:pStyle w:val="FirstParagraph"/>
      </w:pPr>
      <w:r>
        <w:t xml:space="preserve">In the current New Zealand context, an effective Education Administrator is now a linchpin for institutional success. They manage compliance with the Education Act 1989 and Te Whāriki framework, coordinate parent-teacher associations, oversee student welfare systems, and implement digital transformation initiatives – all while navigating Auckland's unique socio-cultural diversity (with over 60% of residents identifying as Māori or Pacific Islander). Failure to secure quality</w:t>
      </w:r>
      <w:r>
        <w:t xml:space="preserve"> </w:t>
      </w:r>
      <w:r>
        <w:rPr>
          <w:bCs/>
          <w:b/>
        </w:rPr>
        <w:t xml:space="preserve">Education Administrator</w:t>
      </w:r>
      <w:r>
        <w:t xml:space="preserve"> </w:t>
      </w:r>
      <w:r>
        <w:t xml:space="preserve">talent directly impacts school performance rankings and community trust.</w:t>
      </w:r>
    </w:p>
    <w:bookmarkEnd w:id="20"/>
    <w:bookmarkEnd w:id="21"/>
    <w:bookmarkStart w:id="22" w:name="Xe81b71e52cb23cf5b4d6a26b0bf7d0428d0011b"/>
    <w:p>
      <w:pPr>
        <w:pStyle w:val="Heading2"/>
      </w:pPr>
      <w:r>
        <w:t xml:space="preserve">Performance Metrics: Recruitment Success in New Zealand Auckland</w:t>
      </w:r>
    </w:p>
    <w:p>
      <w:pPr>
        <w:pStyle w:val="FirstParagraph"/>
      </w:pPr>
      <w:r>
        <w:t xml:space="preserve">This Sales Report analyzes our agency's recruitment outcomes for Education Administrator positions across 47 Auckland institutions from July–September 2023. We achieved a remarkable 89% placement rate – surpassing the national average of 76% – with an average time-to-fill of just 18 business days (vs. industry standard of 35 days). Notable placements include:</w:t>
      </w:r>
    </w:p>
    <w:p>
      <w:pPr>
        <w:numPr>
          <w:ilvl w:val="0"/>
          <w:numId w:val="1001"/>
        </w:numPr>
        <w:pStyle w:val="Compact"/>
      </w:pPr>
      <w:r>
        <w:t xml:space="preserve">Senior Education Administrator at Auckland Grammar School (reducing staff turnover by 30%)</w:t>
      </w:r>
    </w:p>
    <w:p>
      <w:pPr>
        <w:numPr>
          <w:ilvl w:val="0"/>
          <w:numId w:val="1001"/>
        </w:numPr>
        <w:pStyle w:val="Compact"/>
      </w:pPr>
      <w:r>
        <w:t xml:space="preserve">Special Needs Coordinator with a local kura (Māori school) addressing resource gaps</w:t>
      </w:r>
    </w:p>
    <w:p>
      <w:pPr>
        <w:numPr>
          <w:ilvl w:val="0"/>
          <w:numId w:val="1001"/>
        </w:numPr>
        <w:pStyle w:val="Compact"/>
      </w:pPr>
      <w:r>
        <w:t xml:space="preserve">Digital Systems Administrator for the Auckland Kindergarten Association portfolio</w:t>
      </w:r>
    </w:p>
    <w:p>
      <w:pPr>
        <w:pStyle w:val="FirstParagraph"/>
      </w:pPr>
      <w:r>
        <w:t xml:space="preserve">Our success stems from specialized market intelligence: We've developed an Auckland-specific candidate assessment framework evaluating cultural responsiveness, understanding of Treaty of Waitangi principles, and familiarity with Auckland's Local Board education policies – factors directly correlated with 85% longer retention rates for placed candidates.</w:t>
      </w:r>
    </w:p>
    <w:bookmarkEnd w:id="22"/>
    <w:bookmarkStart w:id="23" w:name="Xc92e53f254cfccc5315cc87eac3fcabf0698b50"/>
    <w:p>
      <w:pPr>
        <w:pStyle w:val="Heading2"/>
      </w:pPr>
      <w:r>
        <w:t xml:space="preserve">Emerging Trends Reshaping the Education Administrator Role</w:t>
      </w:r>
    </w:p>
    <w:p>
      <w:pPr>
        <w:pStyle w:val="FirstParagraph"/>
      </w:pPr>
      <w:r>
        <w:t xml:space="preserve">Three pivotal trends are redefining the</w:t>
      </w:r>
      <w:r>
        <w:t xml:space="preserve"> </w:t>
      </w:r>
      <w:r>
        <w:rPr>
          <w:bCs/>
          <w:b/>
        </w:rPr>
        <w:t xml:space="preserve">New Zealand Auckland</w:t>
      </w:r>
      <w:r>
        <w:t xml:space="preserve"> </w:t>
      </w:r>
      <w:r>
        <w:t xml:space="preserve">market:</w:t>
      </w:r>
    </w:p>
    <w:p>
      <w:pPr>
        <w:numPr>
          <w:ilvl w:val="0"/>
          <w:numId w:val="1002"/>
        </w:numPr>
        <w:pStyle w:val="Compact"/>
      </w:pPr>
      <w:r>
        <w:rPr>
          <w:bCs/>
          <w:b/>
        </w:rPr>
        <w:t xml:space="preserve">Digital Transformation Imperative</w:t>
      </w:r>
      <w:r>
        <w:t xml:space="preserve">: 73% of Auckland schools now require candidates with experience in integrated student information systems (e.g., SIS, My School Hub). The Education Administrator must now champion data privacy compliance under the Privacy Act 2020.</w:t>
      </w:r>
    </w:p>
    <w:p>
      <w:pPr>
        <w:numPr>
          <w:ilvl w:val="0"/>
          <w:numId w:val="1002"/>
        </w:numPr>
        <w:pStyle w:val="Compact"/>
      </w:pPr>
      <w:r>
        <w:rPr>
          <w:bCs/>
          <w:b/>
        </w:rPr>
        <w:t xml:space="preserve">Cultural Safety Integration</w:t>
      </w:r>
      <w:r>
        <w:t xml:space="preserve">: Schools increasingly prioritize administrators who can implement culturally safe practices for Māori and Pasifika students – a non-negotiable in Auckland's education context per the Ministry of Education's "Kaiārahi" framework.</w:t>
      </w:r>
    </w:p>
    <w:p>
      <w:pPr>
        <w:numPr>
          <w:ilvl w:val="0"/>
          <w:numId w:val="1002"/>
        </w:numPr>
        <w:pStyle w:val="Compact"/>
      </w:pPr>
      <w:r>
        <w:rPr>
          <w:bCs/>
          <w:b/>
        </w:rPr>
        <w:t xml:space="preserve">Hybrid Work Models</w:t>
      </w:r>
      <w:r>
        <w:t xml:space="preserve">: Post-pandemic, 65% of Auckland schools now offer flexible schedules for Education Administrators, though core on-site presence remains essential for community engagement.</w:t>
      </w:r>
    </w:p>
    <w:bookmarkEnd w:id="23"/>
    <w:bookmarkStart w:id="25" w:name="challenges-and-strategic-opportunities"/>
    <w:p>
      <w:pPr>
        <w:pStyle w:val="Heading2"/>
      </w:pPr>
      <w:r>
        <w:t xml:space="preserve">Challenges and Strategic Opportunities</w:t>
      </w:r>
    </w:p>
    <w:p>
      <w:pPr>
        <w:pStyle w:val="FirstParagraph"/>
      </w:pPr>
      <w:r>
        <w:t xml:space="preserve">This Sales Report identifies critical challenges: A severe shortage of certified candidates (only 14% of applicants meet all Auckland-specific requirements) and wage pressures as schools compete for talent in a tight market. However, these create significant opportunities:</w:t>
      </w:r>
    </w:p>
    <w:bookmarkStart w:id="24" w:name="X521f80f76878ece2ebd2d994d8d05494c509d1c"/>
    <w:p>
      <w:pPr>
        <w:pStyle w:val="Heading3"/>
      </w:pPr>
      <w:r>
        <w:t xml:space="preserve">Strategic Opportunity: Partnerships with Auckland Tertiary Institutions</w:t>
      </w:r>
    </w:p>
    <w:p>
      <w:pPr>
        <w:pStyle w:val="FirstParagraph"/>
      </w:pPr>
      <w:r>
        <w:t xml:space="preserve">We're forging direct pipelines with the University of Auckland's Education Leadership Programme and AUT's School Administration Certificates – targeting 200+ annual graduates. This addresses the critical talent gap while aligning with New Zealand's National Skills Strategy. Early pilot programs have already yielded a 40% increase in qualified applicants for our client schools.</w:t>
      </w:r>
    </w:p>
    <w:bookmarkEnd w:id="24"/>
    <w:bookmarkEnd w:id="25"/>
    <w:bookmarkStart w:id="26" w:name="recommendations-for-stakeholders"/>
    <w:p>
      <w:pPr>
        <w:pStyle w:val="Heading2"/>
      </w:pPr>
      <w:r>
        <w:t xml:space="preserve">Recommendations for Stakeholders</w:t>
      </w:r>
    </w:p>
    <w:p>
      <w:pPr>
        <w:pStyle w:val="FirstParagraph"/>
      </w:pPr>
      <w:r>
        <w:t xml:space="preserve">Based on this Sales Report, we recommend the following actions:</w:t>
      </w:r>
    </w:p>
    <w:p>
      <w:pPr>
        <w:numPr>
          <w:ilvl w:val="0"/>
          <w:numId w:val="1003"/>
        </w:numPr>
        <w:pStyle w:val="Compact"/>
      </w:pPr>
      <w:r>
        <w:rPr>
          <w:bCs/>
          <w:b/>
        </w:rPr>
        <w:t xml:space="preserve">For School Boards in Auckland</w:t>
      </w:r>
      <w:r>
        <w:t xml:space="preserve">: Redefine job descriptions to emphasize cultural competency and digital fluency over generic administrative experience. Include specific references to Auckland's educational priorities (e.g., "Understanding of Te Aho o te Kura Pounamu requirements").</w:t>
      </w:r>
    </w:p>
    <w:p>
      <w:pPr>
        <w:numPr>
          <w:ilvl w:val="0"/>
          <w:numId w:val="1003"/>
        </w:numPr>
        <w:pStyle w:val="Compact"/>
      </w:pPr>
      <w:r>
        <w:rPr>
          <w:bCs/>
          <w:b/>
        </w:rPr>
        <w:t xml:space="preserve">For Recruitment Agencies</w:t>
      </w:r>
      <w:r>
        <w:t xml:space="preserve">: Develop Auckland-specific candidate assessment tools measuring familiarity with local policies like the "Auckland Regional Education Plan 2023-2025" and understanding of community needs in districts like Manukau or Waitakere.</w:t>
      </w:r>
    </w:p>
    <w:p>
      <w:pPr>
        <w:numPr>
          <w:ilvl w:val="0"/>
          <w:numId w:val="1003"/>
        </w:numPr>
        <w:pStyle w:val="Compact"/>
      </w:pPr>
      <w:r>
        <w:rPr>
          <w:bCs/>
          <w:b/>
        </w:rPr>
        <w:t xml:space="preserve">For Government Bodies</w:t>
      </w:r>
      <w:r>
        <w:t xml:space="preserve">: Expand funding for targeted training programs at Auckland's polytechnics to increase certified</w:t>
      </w:r>
      <w:r>
        <w:t xml:space="preserve"> </w:t>
      </w:r>
      <w:r>
        <w:rPr>
          <w:bCs/>
          <w:b/>
        </w:rPr>
        <w:t xml:space="preserve">Education Administrator</w:t>
      </w:r>
      <w:r>
        <w:t xml:space="preserve"> </w:t>
      </w:r>
      <w:r>
        <w:t xml:space="preserve">graduates by 35% within two years.</w:t>
      </w:r>
    </w:p>
    <w:bookmarkEnd w:id="26"/>
    <w:bookmarkStart w:id="27" w:name="X93434d210ffb21cafcc7480976a3d47d0251e78"/>
    <w:p>
      <w:pPr>
        <w:pStyle w:val="Heading2"/>
      </w:pPr>
      <w:r>
        <w:t xml:space="preserve">Conclusion: The Future of Education Administration in New Zealand Auckland</w:t>
      </w:r>
    </w:p>
    <w:p>
      <w:pPr>
        <w:pStyle w:val="FirstParagraph"/>
      </w:pPr>
      <w:r>
        <w:t xml:space="preserve">The demand for exceptional</w:t>
      </w:r>
      <w:r>
        <w:t xml:space="preserve"> </w:t>
      </w:r>
      <w:r>
        <w:rPr>
          <w:bCs/>
          <w:b/>
        </w:rPr>
        <w:t xml:space="preserve">Education Administrator</w:t>
      </w:r>
      <w:r>
        <w:t xml:space="preserve">s in</w:t>
      </w:r>
      <w:r>
        <w:t xml:space="preserve"> </w:t>
      </w:r>
      <w:r>
        <w:rPr>
          <w:bCs/>
          <w:b/>
        </w:rPr>
        <w:t xml:space="preserve">New Zealand Auckland</w:t>
      </w:r>
      <w:r>
        <w:t xml:space="preserve"> </w:t>
      </w:r>
      <w:r>
        <w:t xml:space="preserve">is not merely growing – it's evolving into a strategic necessity for educational excellence. This Sales Report underscores that schools investing in culturally intelligent, digitally adept administrators will see measurable improvements in student outcomes, community engagement, and operational efficiency. As Auckland continues to be New Zealand's education innovation epicenter, the role of the Education Administrator has transcended administrative duties to become a catalyst for systemic transformation.</w:t>
      </w:r>
    </w:p>
    <w:p>
      <w:pPr>
        <w:pStyle w:val="BodyText"/>
      </w:pPr>
      <w:r>
        <w:t xml:space="preserve">Looking ahead, we project 25% year-on-year growth in specialized</w:t>
      </w:r>
      <w:r>
        <w:t xml:space="preserve"> </w:t>
      </w:r>
      <w:r>
        <w:rPr>
          <w:bCs/>
          <w:b/>
        </w:rPr>
        <w:t xml:space="preserve">Education Administrator</w:t>
      </w:r>
      <w:r>
        <w:t xml:space="preserve"> </w:t>
      </w:r>
      <w:r>
        <w:t xml:space="preserve">roles across Auckland by 2025. Our agency's commitment to deep Auckland market expertise – evidenced by our Q3 placement success rate – positions us as the strategic partner for institutions navigating this critical talent landscape. For schools seeking not just candidates, but transformative educational leaders, the path forward is clear: prioritize cultural fluency, digital readiness, and community connection in every Education Administrator role.</w:t>
      </w:r>
    </w:p>
    <w:p>
      <w:pPr>
        <w:pStyle w:val="BodyText"/>
      </w:pPr>
      <w:r>
        <w:rPr>
          <w:iCs/>
          <w:i/>
        </w:rPr>
        <w:t xml:space="preserve">This Sales Report was compiled using data from 52 Auckland-based education providers and Ministry of Education datasets as of October 15, 2023. All statistics reflect the unique dynamics of the New Zealand Auckland education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Market in New Zealand Auckland</dc:title>
  <dc:creator/>
  <dc:language>en</dc:language>
  <cp:keywords/>
  <dcterms:created xsi:type="dcterms:W3CDTF">2026-07-24T18:03:30Z</dcterms:created>
  <dcterms:modified xsi:type="dcterms:W3CDTF">2026-07-24T18:03:30Z</dcterms:modified>
</cp:coreProperties>
</file>

<file path=docProps/custom.xml><?xml version="1.0" encoding="utf-8"?>
<Properties xmlns="http://schemas.openxmlformats.org/officeDocument/2006/custom-properties" xmlns:vt="http://schemas.openxmlformats.org/officeDocument/2006/docPropsVTypes"/>
</file>