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Services</w:t>
      </w:r>
      <w:r>
        <w:t xml:space="preserve"> </w:t>
      </w:r>
      <w:r>
        <w:t xml:space="preserve">in</w:t>
      </w:r>
      <w:r>
        <w:t xml:space="preserve"> </w:t>
      </w:r>
      <w:r>
        <w:t xml:space="preserve">Nigeria</w:t>
      </w:r>
      <w:r>
        <w:t xml:space="preserve"> </w:t>
      </w:r>
      <w:r>
        <w:t xml:space="preserve">Abuja</w:t>
      </w:r>
    </w:p>
    <w:bookmarkStart w:id="28" w:name="X9eae15286f0ca307e33b2b31671a95589e25ff2"/>
    <w:p>
      <w:pPr>
        <w:pStyle w:val="Heading1"/>
      </w:pPr>
      <w:r>
        <w:t xml:space="preserve">Quarterly Sales Report: Education Administrator Services in Nigeria Abuja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National Sales &amp; Operations Division</w:t>
      </w:r>
    </w:p>
    <w:bookmarkStart w:id="20" w:name="i.-executive-summary"/>
    <w:p>
      <w:pPr>
        <w:pStyle w:val="Heading2"/>
      </w:pPr>
      <w:r>
        <w:t xml:space="preserve">I. Executive Summary</w:t>
      </w:r>
    </w:p>
    <w:p>
      <w:pPr>
        <w:pStyle w:val="FirstParagraph"/>
      </w:pPr>
      <w:r>
        <w:t xml:space="preserve">This comprehensive Sales Report details the performance of Education Administrator services across Nigeria's Federal Capital Territory (Abuja), analyzing sales trends, market dynamics, and strategic opportunities. The report confirms that Abuja has emerged as a critical growth engine for our educational administration solutions, with a 32% year-over-year revenue increase in Q3 2023. This success stems from targeted deployments of our Education Administrator platform in Abuja's public and private institutions, aligning with Nigeria's national education reform agenda. As Nigeria's administrative hub, Abuja presents unique opportunities for scaling our Education Administrator offerings while navigating local regulatory landscapes.</w:t>
      </w:r>
    </w:p>
    <w:bookmarkEnd w:id="20"/>
    <w:bookmarkStart w:id="21" w:name="X15a50b0dddfdbc88d6233d5c8a115b29c5b3453"/>
    <w:p>
      <w:pPr>
        <w:pStyle w:val="Heading2"/>
      </w:pPr>
      <w:r>
        <w:t xml:space="preserve">II. Market Context: Nigeria Abuja Education Landscape</w:t>
      </w:r>
    </w:p>
    <w:p>
      <w:pPr>
        <w:pStyle w:val="FirstParagraph"/>
      </w:pPr>
      <w:r>
        <w:t xml:space="preserve">Abuja serves as the nerve center for educational policy implementation in Nigeria, hosting the Federal Ministry of Education and key agencies like the Universal Basic Education Commission (UBEC). With over 1,200 schools operating in Abuja territory—from elite private institutions to federally funded public schools—the demand for efficient education administration has reached unprecedented levels. Our Q3 analysis reveals that 78% of Abuja-based schools now prioritize digital transformation in administrative workflows, directly driving our Education Administrator service uptake. This trend is amplified by Nigeria's recent National Policy on Education (2013) revisions emphasizing data-driven governance, creating fertile ground for our solutions.</w:t>
      </w:r>
    </w:p>
    <w:bookmarkEnd w:id="21"/>
    <w:bookmarkStart w:id="23" w:name="Xcc459587b4b2c27b4b319ce211d59c72631be67"/>
    <w:p>
      <w:pPr>
        <w:pStyle w:val="Heading2"/>
      </w:pPr>
      <w:r>
        <w:t xml:space="preserve">III. Sales Performance Highlights (Q3 2023)</w:t>
      </w:r>
    </w:p>
    <w:p>
      <w:pPr>
        <w:pStyle w:val="FirstParagraph"/>
      </w:pPr>
      <w:r>
        <w:t xml:space="preserve">Our Education Administrator sales in Abuja exceeded targets by 18%, generating ₦48.7 million in revenue compared to the projected ₦41.3 million. Key achievements include:</w:t>
      </w:r>
    </w:p>
    <w:p>
      <w:pPr>
        <w:numPr>
          <w:ilvl w:val="0"/>
          <w:numId w:val="1001"/>
        </w:numPr>
        <w:pStyle w:val="Compact"/>
      </w:pPr>
      <w:r>
        <w:rPr>
          <w:bCs/>
          <w:b/>
        </w:rPr>
        <w:t xml:space="preserve">New Client Acquisition:</w:t>
      </w:r>
      <w:r>
        <w:t xml:space="preserve"> </w:t>
      </w:r>
      <w:r>
        <w:t xml:space="preserve">Onboarded 27 institutions including 5 Federal Government Colleges (e.g., Ahmadu Bello School Abuja) and 8 private academies (notably the Abuja International School network).</w:t>
      </w:r>
    </w:p>
    <w:p>
      <w:pPr>
        <w:numPr>
          <w:ilvl w:val="0"/>
          <w:numId w:val="1001"/>
        </w:numPr>
        <w:pStyle w:val="Compact"/>
      </w:pPr>
      <w:r>
        <w:rPr>
          <w:bCs/>
          <w:b/>
        </w:rPr>
        <w:t xml:space="preserve">Upsell Success:</w:t>
      </w:r>
      <w:r>
        <w:t xml:space="preserve"> </w:t>
      </w:r>
      <w:r>
        <w:t xml:space="preserve">Achieved 41% cross-sell rate with existing clients through our Education Administrator module enhancements, particularly for fee management and student information systems.</w:t>
      </w:r>
    </w:p>
    <w:p>
      <w:pPr>
        <w:numPr>
          <w:ilvl w:val="0"/>
          <w:numId w:val="1001"/>
        </w:numPr>
        <w:pStyle w:val="Compact"/>
      </w:pPr>
      <w:r>
        <w:rPr>
          <w:bCs/>
          <w:b/>
        </w:rPr>
        <w:t xml:space="preserve">Government Contracts:</w:t>
      </w:r>
      <w:r>
        <w:t xml:space="preserve"> </w:t>
      </w:r>
      <w:r>
        <w:t xml:space="preserve">Secured a landmark ₦17.2 million contract with the Abuja Municipal Council (AMC) for district-wide Education Administrator deployment across 45 public schools—a first in our regional history.</w:t>
      </w:r>
    </w:p>
    <w:bookmarkStart w:id="22" w:name="a.-regional-sales-breakdown"/>
    <w:p>
      <w:pPr>
        <w:pStyle w:val="Heading3"/>
      </w:pPr>
      <w:r>
        <w:t xml:space="preserve">A. Regional Sales Breakdown</w:t>
      </w:r>
    </w:p>
    <w:p>
      <w:pPr>
        <w:pStyle w:val="FirstParagraph"/>
      </w:pPr>
      <w:r>
        <w:t xml:space="preserve">Category</w:t>
      </w:r>
    </w:p>
    <w:p>
      <w:pPr>
        <w:pStyle w:val="BodyText"/>
      </w:pPr>
      <w:r>
        <w:t xml:space="preserve">Revenue (₦)</w:t>
      </w:r>
    </w:p>
    <w:p>
      <w:pPr>
        <w:pStyle w:val="BodyText"/>
      </w:pPr>
      <w:r>
        <w:t xml:space="preserve">% of Total Abuja Sales</w:t>
      </w:r>
    </w:p>
    <w:p>
      <w:pPr>
        <w:pStyle w:val="BodyText"/>
      </w:pPr>
      <w:r>
        <w:t xml:space="preserve">Public Schools</w:t>
      </w:r>
    </w:p>
    <w:p>
      <w:pPr>
        <w:pStyle w:val="BodyText"/>
      </w:pPr>
      <w:r>
        <w:t xml:space="preserve">22,150,000</w:t>
      </w:r>
    </w:p>
    <w:p>
      <w:pPr>
        <w:pStyle w:val="BodyText"/>
      </w:pPr>
      <w:r>
        <w:t xml:space="preserve">45.5%</w:t>
      </w:r>
    </w:p>
    <w:p>
      <w:pPr>
        <w:pStyle w:val="BodyText"/>
      </w:pPr>
      <w:r>
        <w:t xml:space="preserve">Private Institutions</w:t>
      </w:r>
    </w:p>
    <w:p>
      <w:pPr>
        <w:pStyle w:val="BodyText"/>
      </w:pPr>
      <w:r>
        <w:t xml:space="preserve">18,930,000</w:t>
      </w:r>
    </w:p>
    <w:p>
      <w:pPr>
        <w:pStyle w:val="BodyText"/>
      </w:pPr>
      <w:r>
        <w:t xml:space="preserve">&lt;</w:t>
      </w:r>
    </w:p>
    <w:p>
      <w:pPr>
        <w:pStyle w:val="BodyText"/>
      </w:pPr>
      <w:r>
        <w:t xml:space="preserve">38.9%</w:t>
      </w:r>
    </w:p>
    <w:p>
      <w:pPr>
        <w:pStyle w:val="BodyText"/>
      </w:pPr>
      <w:r>
        <w:t xml:space="preserve">Government Agencies</w:t>
      </w:r>
    </w:p>
    <w:p>
      <w:pPr>
        <w:pStyle w:val="BodyText"/>
      </w:pPr>
      <w:r>
        <w:t xml:space="preserve">17,250,000 (AMC Contract)</w:t>
      </w:r>
    </w:p>
    <w:bookmarkEnd w:id="22"/>
    <w:bookmarkEnd w:id="23"/>
    <w:bookmarkStart w:id="24" w:name="iv.-key-success-drivers-in-nigeria-abuja"/>
    <w:p>
      <w:pPr>
        <w:pStyle w:val="Heading2"/>
      </w:pPr>
      <w:r>
        <w:t xml:space="preserve">IV. Key Success Drivers in Nigeria Abuja</w:t>
      </w:r>
    </w:p>
    <w:p>
      <w:pPr>
        <w:pStyle w:val="FirstParagraph"/>
      </w:pPr>
      <w:r>
        <w:t xml:space="preserve">Three strategic factors propelled our Education Administrator sales success in Abuja:</w:t>
      </w:r>
    </w:p>
    <w:p>
      <w:pPr>
        <w:numPr>
          <w:ilvl w:val="0"/>
          <w:numId w:val="1002"/>
        </w:numPr>
        <w:pStyle w:val="Compact"/>
      </w:pPr>
      <w:r>
        <w:rPr>
          <w:bCs/>
          <w:b/>
        </w:rPr>
        <w:t xml:space="preserve">Cultural Alignment:</w:t>
      </w:r>
      <w:r>
        <w:t xml:space="preserve"> </w:t>
      </w:r>
      <w:r>
        <w:t xml:space="preserve">Our Education Administrator platform integrates with Nigeria's Unified School Management System (USMS), addressing local compliance needs. The solution now includes Yoruba/Hausa language modules and Naira-based fee structures critical for Abuja's multilingual environment.</w:t>
      </w:r>
    </w:p>
    <w:p>
      <w:pPr>
        <w:numPr>
          <w:ilvl w:val="0"/>
          <w:numId w:val="1002"/>
        </w:numPr>
        <w:pStyle w:val="Compact"/>
      </w:pPr>
      <w:r>
        <w:rPr>
          <w:bCs/>
          <w:b/>
        </w:rPr>
        <w:t xml:space="preserve">Government Partnership Strategy:</w:t>
      </w:r>
      <w:r>
        <w:t xml:space="preserve"> </w:t>
      </w:r>
      <w:r>
        <w:t xml:space="preserve">Collaborating with Abuja State Ministry of Education for the "Digital School Initiative" provided direct access to 300+ institutions, accelerating enterprise sales cycles by 58%.</w:t>
      </w:r>
    </w:p>
    <w:p>
      <w:pPr>
        <w:numPr>
          <w:ilvl w:val="0"/>
          <w:numId w:val="1002"/>
        </w:numPr>
        <w:pStyle w:val="Compact"/>
      </w:pPr>
      <w:r>
        <w:rPr>
          <w:bCs/>
          <w:b/>
        </w:rPr>
        <w:t xml:space="preserve">Tailored Value Proposition:</w:t>
      </w:r>
      <w:r>
        <w:t xml:space="preserve"> </w:t>
      </w:r>
      <w:r>
        <w:t xml:space="preserve">Focusing on solving Abuja-specific pain points—like absenteeism tracking (addressing the 22% average school dropout rate) and federal funding compliance—resonated deeply with administrators.</w:t>
      </w:r>
    </w:p>
    <w:bookmarkEnd w:id="24"/>
    <w:bookmarkStart w:id="25" w:name="v.-challenges-mitigation-strategies"/>
    <w:p>
      <w:pPr>
        <w:pStyle w:val="Heading2"/>
      </w:pPr>
      <w:r>
        <w:t xml:space="preserve">V. Challenges &amp; Mitigation Strategies</w:t>
      </w:r>
    </w:p>
    <w:p>
      <w:pPr>
        <w:pStyle w:val="FirstParagraph"/>
      </w:pPr>
      <w:r>
        <w:t xml:space="preserve">Despite strong growth, our Abuja Education Administrator operations faced notable challenges:</w:t>
      </w:r>
    </w:p>
    <w:p>
      <w:pPr>
        <w:numPr>
          <w:ilvl w:val="0"/>
          <w:numId w:val="1003"/>
        </w:numPr>
        <w:pStyle w:val="Compact"/>
      </w:pPr>
      <w:r>
        <w:rPr>
          <w:bCs/>
          <w:b/>
        </w:rPr>
        <w:t xml:space="preserve">Regulatory Hurdles:</w:t>
      </w:r>
      <w:r>
        <w:t xml:space="preserve"> </w:t>
      </w:r>
      <w:r>
        <w:t xml:space="preserve">Complex state education ministry approval processes delayed 14% of contracts. *Mitigation:* Assigned dedicated regulatory liaison officers in Abuja office, reducing approval time by 70%.</w:t>
      </w:r>
    </w:p>
    <w:p>
      <w:pPr>
        <w:numPr>
          <w:ilvl w:val="0"/>
          <w:numId w:val="1003"/>
        </w:numPr>
        <w:pStyle w:val="Compact"/>
      </w:pPr>
      <w:r>
        <w:rPr>
          <w:bCs/>
          <w:b/>
        </w:rPr>
        <w:t xml:space="preserve">Infrastructure Constraints:</w:t>
      </w:r>
      <w:r>
        <w:t xml:space="preserve"> </w:t>
      </w:r>
      <w:r>
        <w:t xml:space="preserve">32% of rural schools under Abuja jurisdiction lack reliable internet. *Mitigation:* Launched offline Education Administrator modules with weekly data sync capabilities, adopted by 68% of new clients.</w:t>
      </w:r>
    </w:p>
    <w:p>
      <w:pPr>
        <w:numPr>
          <w:ilvl w:val="0"/>
          <w:numId w:val="1003"/>
        </w:numPr>
        <w:pStyle w:val="Compact"/>
      </w:pPr>
      <w:r>
        <w:rPr>
          <w:bCs/>
          <w:b/>
        </w:rPr>
        <w:t xml:space="preserve">Cultural Resistance:</w:t>
      </w:r>
      <w:r>
        <w:t xml:space="preserve"> </w:t>
      </w:r>
      <w:r>
        <w:t xml:space="preserve">Some administrators resisted digital tools due to legacy workflows. *Mitigation:* Implemented Abuja-specific "Change Champion" training programs with local education influencers, boosting adoption rates by 45%.</w:t>
      </w:r>
    </w:p>
    <w:bookmarkEnd w:id="25"/>
    <w:bookmarkStart w:id="26" w:name="Xe31a6aeec5dad22ccf73d8149e7a12794e844c2"/>
    <w:p>
      <w:pPr>
        <w:pStyle w:val="Heading2"/>
      </w:pPr>
      <w:r>
        <w:t xml:space="preserve">VI. Strategic Recommendations for Q4 2023</w:t>
      </w:r>
    </w:p>
    <w:p>
      <w:pPr>
        <w:pStyle w:val="FirstParagraph"/>
      </w:pPr>
      <w:r>
        <w:t xml:space="preserve">To capitalize on Abuja's growth trajectory, we propose:</w:t>
      </w:r>
    </w:p>
    <w:p>
      <w:pPr>
        <w:numPr>
          <w:ilvl w:val="0"/>
          <w:numId w:val="1004"/>
        </w:numPr>
        <w:pStyle w:val="Compact"/>
      </w:pPr>
      <w:r>
        <w:rPr>
          <w:bCs/>
          <w:b/>
        </w:rPr>
        <w:t xml:space="preserve">Expand Government Ties:</w:t>
      </w:r>
      <w:r>
        <w:t xml:space="preserve"> </w:t>
      </w:r>
      <w:r>
        <w:t xml:space="preserve">Target the Federal Ministry of Education's new "School Efficiency Fund" with bundled Education Administrator + teacher training packages.</w:t>
      </w:r>
    </w:p>
    <w:p>
      <w:pPr>
        <w:numPr>
          <w:ilvl w:val="0"/>
          <w:numId w:val="1004"/>
        </w:numPr>
        <w:pStyle w:val="Compact"/>
      </w:pPr>
      <w:r>
        <w:rPr>
          <w:bCs/>
          <w:b/>
        </w:rPr>
        <w:t xml:space="preserve">Localize Product Development:</w:t>
      </w:r>
      <w:r>
        <w:t xml:space="preserve"> </w:t>
      </w:r>
      <w:r>
        <w:t xml:space="preserve">Form a Abuja-based innovation lab to develop features addressing Northern Nigerian education challenges (e.g., mobile-first interfaces for low-bandwidth areas).</w:t>
      </w:r>
    </w:p>
    <w:p>
      <w:pPr>
        <w:numPr>
          <w:ilvl w:val="0"/>
          <w:numId w:val="1004"/>
        </w:numPr>
        <w:pStyle w:val="Compact"/>
      </w:pPr>
      <w:r>
        <w:rPr>
          <w:bCs/>
          <w:b/>
        </w:rPr>
        <w:t xml:space="preserve">Create Abuja Reference Sites:</w:t>
      </w:r>
      <w:r>
        <w:t xml:space="preserve"> </w:t>
      </w:r>
      <w:r>
        <w:t xml:space="preserve">Convert 3 high-profile schools (e.g., Ahmadu Bello School) into public demonstration centers showcasing Education Administrator ROI metrics.</w:t>
      </w:r>
    </w:p>
    <w:bookmarkEnd w:id="26"/>
    <w:bookmarkStart w:id="27" w:name="vii.-conclusion"/>
    <w:p>
      <w:pPr>
        <w:pStyle w:val="Heading2"/>
      </w:pPr>
      <w:r>
        <w:t xml:space="preserve">VII. Conclusion</w:t>
      </w:r>
    </w:p>
    <w:p>
      <w:pPr>
        <w:pStyle w:val="FirstParagraph"/>
      </w:pPr>
      <w:r>
        <w:t xml:space="preserve">Nigeria Abuja has proven to be a transformative market for our Education Administrator services, demonstrating that strategic localization drives scalable impact in the Nigerian education sector. The 32% revenue growth in Q3 validates our approach to aligning technology solutions with Nigeria's educational priorities and Abuja's unique administrative ecosystem. As we move into Q4, we will intensify efforts to position our Education Administrator platform as the indispensable tool for every institution navigating Nigeria's evolving education landscape. With Abuja serving as both a model city and policy incubator, success here directly influences our national expansion strategy. We project 25% further growth in Abuja sales for Q4 through targeted government partnerships and hyper-localized service delivery—ensuring Education Administrator remains at the forefront of Nigeria's educational transformation journey.</w:t>
      </w:r>
    </w:p>
    <w:p>
      <w:pPr>
        <w:pStyle w:val="BodyText"/>
      </w:pPr>
      <w:r>
        <w:rPr>
          <w:bCs/>
          <w:b/>
        </w:rPr>
        <w:t xml:space="preserve">Appendix: Key Performance Indicators (Abuja Market)</w:t>
      </w:r>
    </w:p>
    <w:p>
      <w:pPr>
        <w:numPr>
          <w:ilvl w:val="0"/>
          <w:numId w:val="1005"/>
        </w:numPr>
        <w:pStyle w:val="Compact"/>
      </w:pPr>
      <w:r>
        <w:t xml:space="preserve">Client Acquisition Cost: ₦28,500 (vs. national avg. ₦37,200)</w:t>
      </w:r>
    </w:p>
    <w:p>
      <w:pPr>
        <w:numPr>
          <w:ilvl w:val="0"/>
          <w:numId w:val="1005"/>
        </w:numPr>
        <w:pStyle w:val="Compact"/>
      </w:pPr>
      <w:r>
        <w:t xml:space="preserve">Customer Retention Rate: 91% (exceeding 85% target)</w:t>
      </w:r>
    </w:p>
    <w:p>
      <w:pPr>
        <w:numPr>
          <w:ilvl w:val="0"/>
          <w:numId w:val="1005"/>
        </w:numPr>
        <w:pStyle w:val="Compact"/>
      </w:pPr>
      <w:r>
        <w:t xml:space="preserve">Revenue per Education Administrator License: ₦314,700 (Nigeria average: ₦286,400)</w:t>
      </w:r>
    </w:p>
    <w:p>
      <w:pPr>
        <w:pStyle w:val="FirstParagraph"/>
      </w:pPr>
      <w:r>
        <w:rPr>
          <w:iCs/>
          <w:i/>
        </w:rPr>
        <w:t xml:space="preserve">This Sales Report underscores that in Nigeria Abuja—where education policy converges with administrative innovation—the right Education Administrator solution isn't just a tool; it's the foundation for national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Services in Nigeria Abuja</dc:title>
  <dc:creator/>
  <dc:language>en</dc:language>
  <cp:keywords/>
  <dcterms:created xsi:type="dcterms:W3CDTF">2026-07-23T11:49:53Z</dcterms:created>
  <dcterms:modified xsi:type="dcterms:W3CDTF">2026-07-23T11:49:53Z</dcterms:modified>
</cp:coreProperties>
</file>

<file path=docProps/custom.xml><?xml version="1.0" encoding="utf-8"?>
<Properties xmlns="http://schemas.openxmlformats.org/officeDocument/2006/custom-properties" xmlns:vt="http://schemas.openxmlformats.org/officeDocument/2006/docPropsVTypes"/>
</file>