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Riyadh,</w:t>
      </w:r>
      <w:r>
        <w:t xml:space="preserve"> </w:t>
      </w:r>
      <w:r>
        <w:t xml:space="preserve">Saudi</w:t>
      </w:r>
      <w:r>
        <w:t xml:space="preserve"> </w:t>
      </w:r>
      <w:r>
        <w:t xml:space="preserve">Arabia</w:t>
      </w:r>
    </w:p>
    <w:bookmarkStart w:id="28" w:name="X8d4e2e919c0d46a0be7b094d3117b35a6928b19"/>
    <w:p>
      <w:pPr>
        <w:pStyle w:val="Heading1"/>
      </w:pPr>
      <w:r>
        <w:t xml:space="preserve">Sales Report: Strategic Market Analysis for Education Administrator Solutions in Riyadh, Saudi Arabia</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comprehensive Sales Report details the performance of our Education Administrator solutions portfolio within the dynamic educational landscape of Riyadh, Saudi Arabia. As Saudi Vision 2030 drives unprecedented transformation in K-12 and higher education infrastructure, our strategic focus on engaging Education Administrators has yielded significant market penetration. This report confirms that targeting Education Administrators as primary decision-makers in Riyadh's educational institutions is not merely effective—it is the cornerstone of sustainable growth in this high-potential market. Our Q3 2023 results demonstrate a 34% year-over-year increase in contracts with Saudi educational authorities, directly attributable to our tailored approach for Education Administrator stakeholders across Riyadh.</w:t>
      </w:r>
    </w:p>
    <w:bookmarkEnd w:id="20"/>
    <w:bookmarkStart w:id="21" w:name="Xd2c2af0deeee4de37c82383e63284440e38ffab"/>
    <w:p>
      <w:pPr>
        <w:pStyle w:val="Heading2"/>
      </w:pPr>
      <w:r>
        <w:t xml:space="preserve">II. Market Context: Education Sector Transformation in Saudi Arabia Riyadh</w:t>
      </w:r>
    </w:p>
    <w:p>
      <w:pPr>
        <w:pStyle w:val="FirstParagraph"/>
      </w:pPr>
      <w:r>
        <w:t xml:space="preserve">Riyadh serves as the epicenter of Saudi Arabia's education revolution, with the Ministry of Education allocating over SAR 15 billion annually to modernize facilities and digital infrastructure. The Kingdom's commitment to Vision 2030 has elevated the role of Education Administrators from operational managers to strategic technology adoption leaders. In Riyadh alone, 42% of public and private schools have initiated digital transformation roadmaps since Q1 2023, creating an urgent demand for integrated education management solutions. This market shift positions the Education Administrator as the critical gatekeeper for all procurement decisions related to student information systems (SIS), attendance tracking, and curriculum management platforms. Our Sales Report confirms that 89% of successful deals in Riyadh now require direct engagement with Education Administrators at the district or institutional leadership level.</w:t>
      </w:r>
    </w:p>
    <w:bookmarkEnd w:id="21"/>
    <w:bookmarkStart w:id="22" w:name="Xb2eaa3bd623c9e1b5b7283329223cbd36147349"/>
    <w:p>
      <w:pPr>
        <w:pStyle w:val="Heading2"/>
      </w:pPr>
      <w:r>
        <w:t xml:space="preserve">III. Q3 2023 Sales Performance: Riyadh Focus</w:t>
      </w:r>
    </w:p>
    <w:p>
      <w:pPr>
        <w:pStyle w:val="FirstParagraph"/>
      </w:pPr>
      <w:r>
        <w:t xml:space="preserve">The Q3 report reveals exceptional growth in our Education Administrator-focused initiatives within Saudi Arabia Riyadh:</w:t>
      </w:r>
    </w:p>
    <w:p>
      <w:pPr>
        <w:numPr>
          <w:ilvl w:val="0"/>
          <w:numId w:val="1001"/>
        </w:numPr>
        <w:pStyle w:val="Compact"/>
      </w:pPr>
      <w:r>
        <w:rPr>
          <w:bCs/>
          <w:b/>
        </w:rPr>
        <w:t xml:space="preserve">Contract Value Growth:</w:t>
      </w:r>
      <w:r>
        <w:t xml:space="preserve"> </w:t>
      </w:r>
      <w:r>
        <w:t xml:space="preserve">SAR 8.7M (up 34% YoY) with 28 new institutional contracts secured across Riyadh's private and government schools</w:t>
      </w:r>
    </w:p>
    <w:p>
      <w:pPr>
        <w:numPr>
          <w:ilvl w:val="0"/>
          <w:numId w:val="1001"/>
        </w:numPr>
        <w:pStyle w:val="Compact"/>
      </w:pPr>
      <w:r>
        <w:rPr>
          <w:bCs/>
          <w:b/>
        </w:rPr>
        <w:t xml:space="preserve">Education Administrator Engagement Rate:</w:t>
      </w:r>
      <w:r>
        <w:t xml:space="preserve"> </w:t>
      </w:r>
      <w:r>
        <w:t xml:space="preserve">76% of targeted administrators participated in solution demonstrations (vs. industry average of 45%)</w:t>
      </w:r>
    </w:p>
    <w:p>
      <w:pPr>
        <w:numPr>
          <w:ilvl w:val="0"/>
          <w:numId w:val="1001"/>
        </w:numPr>
        <w:pStyle w:val="Compact"/>
      </w:pPr>
      <w:r>
        <w:rPr>
          <w:bCs/>
          <w:b/>
        </w:rPr>
        <w:t xml:space="preserve">Client Retention Rate:</w:t>
      </w:r>
      <w:r>
        <w:t xml:space="preserve"> </w:t>
      </w:r>
      <w:r>
        <w:t xml:space="preserve">92% among existing Education Administrator clients (exceeding Saudi market benchmark of 81%)</w:t>
      </w:r>
    </w:p>
    <w:p>
      <w:pPr>
        <w:numPr>
          <w:ilvl w:val="0"/>
          <w:numId w:val="1001"/>
        </w:numPr>
        <w:pStyle w:val="Compact"/>
      </w:pPr>
      <w:r>
        <w:rPr>
          <w:bCs/>
          <w:b/>
        </w:rPr>
        <w:t xml:space="preserve">New Market Penetration:</w:t>
      </w:r>
      <w:r>
        <w:t xml:space="preserve"> </w:t>
      </w:r>
      <w:r>
        <w:t xml:space="preserve">Entered 3 major Riyadh educational clusters (including Al Olaya and King Abdullah Financial District) with tailored solutions</w:t>
      </w:r>
    </w:p>
    <w:p>
      <w:pPr>
        <w:pStyle w:val="FirstParagraph"/>
      </w:pPr>
      <w:r>
        <w:t xml:space="preserve">A pivotal moment occurred when our solution secured a contract with the Riyadh Education Governorate's digital transformation unit—a first for our company in Saudi Arabia. This deal, negotiated directly with the Director of Educational Technology (an Education Administrator role), included customization for Arabic language compliance and alignment with Saudi National School Standards. It represents SAR 2.3M in recurring revenue over five years and serves as a blueprint for future Education Administrator engagements across Riyadh.</w:t>
      </w:r>
    </w:p>
    <w:bookmarkEnd w:id="22"/>
    <w:bookmarkStart w:id="23" w:name="Xdde4a9a8404c4fb96abeccab7322ced333cbcee"/>
    <w:p>
      <w:pPr>
        <w:pStyle w:val="Heading2"/>
      </w:pPr>
      <w:r>
        <w:t xml:space="preserve">IV. Critical Insights: Why Education Administrators are the Key in Saudi Arabia Riyadh</w:t>
      </w:r>
    </w:p>
    <w:p>
      <w:pPr>
        <w:pStyle w:val="FirstParagraph"/>
      </w:pPr>
      <w:r>
        <w:t xml:space="preserve">The Sales Report identifies three non-negotiable factors that distinguish success with Education Administrators in this market:</w:t>
      </w:r>
    </w:p>
    <w:p>
      <w:pPr>
        <w:numPr>
          <w:ilvl w:val="0"/>
          <w:numId w:val="1002"/>
        </w:numPr>
        <w:pStyle w:val="Compact"/>
      </w:pPr>
      <w:r>
        <w:rPr>
          <w:bCs/>
          <w:b/>
        </w:rPr>
        <w:t xml:space="preserve">Cultural Alignment:</w:t>
      </w:r>
      <w:r>
        <w:t xml:space="preserve"> </w:t>
      </w:r>
      <w:r>
        <w:t xml:space="preserve">Successful proposals explicitly reference Saudi educational values (e.g., "enhancing national identity through digital learning") rather than generic solutions. Our Riyadh sales team now includes Arabic-speaking administrators fluent in local pedagogical frameworks.</w:t>
      </w:r>
    </w:p>
    <w:p>
      <w:pPr>
        <w:numPr>
          <w:ilvl w:val="0"/>
          <w:numId w:val="1002"/>
        </w:numPr>
        <w:pStyle w:val="Compact"/>
      </w:pPr>
      <w:r>
        <w:rPr>
          <w:bCs/>
          <w:b/>
        </w:rPr>
        <w:t xml:space="preserve">Decision-Maker Mapping:</w:t>
      </w:r>
      <w:r>
        <w:t xml:space="preserve"> </w:t>
      </w:r>
      <w:r>
        <w:t xml:space="preserve">The Education Administrator's role in Riyadh has expanded beyond IT to include curriculum oversight and compliance—making them the sole authority for technology procurement. Sales strategies must address their dual mandate of innovation and regulatory adherence.</w:t>
      </w:r>
    </w:p>
    <w:p>
      <w:pPr>
        <w:numPr>
          <w:ilvl w:val="0"/>
          <w:numId w:val="1002"/>
        </w:numPr>
        <w:pStyle w:val="Compact"/>
      </w:pPr>
      <w:r>
        <w:rPr>
          <w:bCs/>
          <w:b/>
        </w:rPr>
        <w:t xml:space="preserve">Local Partnership Strategy:</w:t>
      </w:r>
      <w:r>
        <w:t xml:space="preserve"> </w:t>
      </w:r>
      <w:r>
        <w:t xml:space="preserve">78% of our Q3 wins involved co-selling with Saudi-based education consultancies (e.g., Riyadh-based Al-Mawarid Education Consultants). These partners provide critical insights into how Education Administrators evaluate solutions during Ministry-mandated procurement cycles.</w:t>
      </w:r>
    </w:p>
    <w:bookmarkEnd w:id="23"/>
    <w:bookmarkStart w:id="24" w:name="Xb434125acff9d733d6568b79f4f2b4e4f0a4fc6"/>
    <w:p>
      <w:pPr>
        <w:pStyle w:val="Heading2"/>
      </w:pPr>
      <w:r>
        <w:t xml:space="preserve">V. Challenges and Strategic Responses in Riyadh</w:t>
      </w:r>
    </w:p>
    <w:p>
      <w:pPr>
        <w:pStyle w:val="FirstParagraph"/>
      </w:pPr>
      <w:r>
        <w:t xml:space="preserve">Despite strong growth, our Sales Report identifies two persistent challenges specific to Saudi Arabia Riyadh:</w:t>
      </w:r>
    </w:p>
    <w:p>
      <w:pPr>
        <w:numPr>
          <w:ilvl w:val="0"/>
          <w:numId w:val="1003"/>
        </w:numPr>
        <w:pStyle w:val="Compact"/>
      </w:pPr>
      <w:r>
        <w:rPr>
          <w:iCs/>
          <w:i/>
        </w:rPr>
        <w:t xml:space="preserve">Challenge: Regulatory Complexity</w:t>
      </w:r>
      <w:r>
        <w:t xml:space="preserve"> </w:t>
      </w:r>
      <w:r>
        <w:t xml:space="preserve">– Education Administrators face rigorous compliance with Ministry of Education's "Saudi EdTech Standards." Many initial proposals failed because they didn't demonstrate alignment with these standards.</w:t>
      </w:r>
    </w:p>
    <w:p>
      <w:pPr>
        <w:numPr>
          <w:ilvl w:val="0"/>
          <w:numId w:val="1003"/>
        </w:numPr>
        <w:pStyle w:val="Compact"/>
      </w:pPr>
      <w:r>
        <w:rPr>
          <w:iCs/>
          <w:i/>
        </w:rPr>
        <w:t xml:space="preserve">Response: Standardized Compliance Modules</w:t>
      </w:r>
      <w:r>
        <w:t xml:space="preserve"> </w:t>
      </w:r>
      <w:r>
        <w:t xml:space="preserve">– We developed a Riyadh-specific solution package featuring pre-certified Arabic-language modules meeting all Ministry requirements. This reduced proposal turnaround time by 58% and directly addressed Education Administrator pain points.</w:t>
      </w:r>
    </w:p>
    <w:p>
      <w:pPr>
        <w:numPr>
          <w:ilvl w:val="0"/>
          <w:numId w:val="1003"/>
        </w:numPr>
        <w:pStyle w:val="Compact"/>
      </w:pPr>
      <w:r>
        <w:rPr>
          <w:iCs/>
          <w:i/>
        </w:rPr>
        <w:t xml:space="preserve">Challenge: Decision-Maker Hierarchy</w:t>
      </w:r>
      <w:r>
        <w:t xml:space="preserve"> </w:t>
      </w:r>
      <w:r>
        <w:t xml:space="preserve">– In Riyadh's large educational entities, the Education Administrator must secure buy-in from multiple stakeholders (Ministry representatives, academic directors).</w:t>
      </w:r>
    </w:p>
    <w:p>
      <w:pPr>
        <w:numPr>
          <w:ilvl w:val="0"/>
          <w:numId w:val="1003"/>
        </w:numPr>
        <w:pStyle w:val="Compact"/>
      </w:pPr>
      <w:r>
        <w:rPr>
          <w:iCs/>
          <w:i/>
        </w:rPr>
        <w:t xml:space="preserve">Response: Multi-Stakeholder Workshops</w:t>
      </w:r>
      <w:r>
        <w:t xml:space="preserve"> </w:t>
      </w:r>
      <w:r>
        <w:t xml:space="preserve">– Our sales team now conducts joint workshops with Education Administrators and Ministry liaisons. This approach was instrumental in closing our Al-Hassa District contract—where 34 schools adopted our platform simultaneously.</w:t>
      </w:r>
    </w:p>
    <w:bookmarkEnd w:id="24"/>
    <w:bookmarkStart w:id="25" w:name="Xce2ddf1d9f310a70e3626c6f6fea295af4ebec1"/>
    <w:p>
      <w:pPr>
        <w:pStyle w:val="Heading2"/>
      </w:pPr>
      <w:r>
        <w:t xml:space="preserve">VI. Success Story: Riyadh International School Partnership</w:t>
      </w:r>
    </w:p>
    <w:p>
      <w:pPr>
        <w:pStyle w:val="FirstParagraph"/>
      </w:pPr>
      <w:r>
        <w:t xml:space="preserve">A prime example of our Education Administrator-focused strategy is the partnership secured with Riyadh International School (RIS), a leading private institution. The school's Director of Operations (an Education Administrator) required a solution that could integrate with Saudi Ministry reporting while supporting international curricula. Our Sales Report highlights how our team:</w:t>
      </w:r>
    </w:p>
    <w:p>
      <w:pPr>
        <w:numPr>
          <w:ilvl w:val="0"/>
          <w:numId w:val="1004"/>
        </w:numPr>
        <w:pStyle w:val="Compact"/>
      </w:pPr>
      <w:r>
        <w:t xml:space="preserve">Conducted site visits during Ramadan to respect local customs</w:t>
      </w:r>
    </w:p>
    <w:p>
      <w:pPr>
        <w:numPr>
          <w:ilvl w:val="0"/>
          <w:numId w:val="1004"/>
        </w:numPr>
        <w:pStyle w:val="Compact"/>
      </w:pPr>
      <w:r>
        <w:t xml:space="preserve">Co-developed a bilingual dashboard meeting all Riyadh educational compliance needs</w:t>
      </w:r>
    </w:p>
    <w:p>
      <w:pPr>
        <w:numPr>
          <w:ilvl w:val="0"/>
          <w:numId w:val="1004"/>
        </w:numPr>
        <w:pStyle w:val="Compact"/>
      </w:pPr>
      <w:r>
        <w:t xml:space="preserve">Provided training certified by the Saudi Council of Educational Administrators</w:t>
      </w:r>
    </w:p>
    <w:p>
      <w:pPr>
        <w:pStyle w:val="FirstParagraph"/>
      </w:pPr>
      <w:r>
        <w:t xml:space="preserve">This resulted in a 5-year contract worth SAR 1.4M—27% above average deal size—and positioned RIS as a reference client for Education Administrator initiatives across Saudi Arabia Riyadh.</w:t>
      </w:r>
    </w:p>
    <w:bookmarkEnd w:id="25"/>
    <w:bookmarkStart w:id="26" w:name="Xd9ded77b41f26ca9cfec4f7cd15e4cb898f454c"/>
    <w:p>
      <w:pPr>
        <w:pStyle w:val="Heading2"/>
      </w:pPr>
      <w:r>
        <w:t xml:space="preserve">VII. Future Strategy: Scaling Education Administrator Engagement in Riyadh</w:t>
      </w:r>
    </w:p>
    <w:p>
      <w:pPr>
        <w:pStyle w:val="FirstParagraph"/>
      </w:pPr>
      <w:r>
        <w:t xml:space="preserve">Based on our Q3 Sales Report, we propose three priority actions to dominate the Education Administrator market in Saudi Arabia:</w:t>
      </w:r>
    </w:p>
    <w:p>
      <w:pPr>
        <w:numPr>
          <w:ilvl w:val="0"/>
          <w:numId w:val="1005"/>
        </w:numPr>
        <w:pStyle w:val="Compact"/>
      </w:pPr>
      <w:r>
        <w:rPr>
          <w:bCs/>
          <w:b/>
        </w:rPr>
        <w:t xml:space="preserve">Establish a Riyadh Education Administrator Council:</w:t>
      </w:r>
      <w:r>
        <w:t xml:space="preserve"> </w:t>
      </w:r>
      <w:r>
        <w:t xml:space="preserve">Create a quarterly forum of 15+ senior administrators to co-design solutions, building trust and gathering market intelligence directly.</w:t>
      </w:r>
    </w:p>
    <w:p>
      <w:pPr>
        <w:numPr>
          <w:ilvl w:val="0"/>
          <w:numId w:val="1005"/>
        </w:numPr>
        <w:pStyle w:val="Compact"/>
      </w:pPr>
      <w:r>
        <w:rPr>
          <w:bCs/>
          <w:b/>
        </w:rPr>
        <w:t xml:space="preserve">Invest in Saudi Talent Development:</w:t>
      </w:r>
      <w:r>
        <w:t xml:space="preserve"> </w:t>
      </w:r>
      <w:r>
        <w:t xml:space="preserve">Recruit and train 5 additional Arabic-speaking sales specialists with educational administration backgrounds for the Riyadh office by Q1 2024.</w:t>
      </w:r>
    </w:p>
    <w:p>
      <w:pPr>
        <w:numPr>
          <w:ilvl w:val="0"/>
          <w:numId w:val="1005"/>
        </w:numPr>
        <w:pStyle w:val="Compact"/>
      </w:pPr>
      <w:r>
        <w:rPr>
          <w:bCs/>
          <w:b/>
        </w:rPr>
        <w:t xml:space="preserve">Leverage Ministry Partnerships:</w:t>
      </w:r>
      <w:r>
        <w:t xml:space="preserve"> </w:t>
      </w:r>
      <w:r>
        <w:t xml:space="preserve">Collaborate with the Saudi Ministry of Education's Technology Division to become an approved vendor for all Education Administrator-led procurement processes.</w:t>
      </w:r>
    </w:p>
    <w:bookmarkEnd w:id="26"/>
    <w:bookmarkStart w:id="27" w:name="viii.-conclusion"/>
    <w:p>
      <w:pPr>
        <w:pStyle w:val="Heading2"/>
      </w:pPr>
      <w:r>
        <w:t xml:space="preserve">VIII. Conclusion</w:t>
      </w:r>
    </w:p>
    <w:p>
      <w:pPr>
        <w:pStyle w:val="FirstParagraph"/>
      </w:pPr>
      <w:r>
        <w:t xml:space="preserve">This Sales Report unequivocally demonstrates that in Saudi Arabia Riyadh, the Education Administrator is not just a stakeholder but the strategic pivot point for market success. Our Q3 results prove that when sales strategies are centered on understanding this role's unique responsibilities within Vision 2030's education framework, revenue growth follows predictably. As Riyadh continues to emerge as one of the world's fastest-growing educational technology markets, our Education Administrator engagement model will be the engine driving sustainable expansion across Saudi Arabia. We recommend allocating 65% of Q4 sales resources specifically to Education Administrator relationship development in Riyadh—the most promising segment in our entire portfolio.</w:t>
      </w:r>
    </w:p>
    <w:p>
      <w:pPr>
        <w:pStyle w:val="BodyText"/>
      </w:pPr>
      <w:r>
        <w:rPr>
          <w:iCs/>
          <w:i/>
        </w:rPr>
        <w:t xml:space="preserve">Prepared by: Global Sales Intelligence Unit</w:t>
      </w:r>
      <w:r>
        <w:br/>
      </w:r>
      <w:r>
        <w:rPr>
          <w:iCs/>
          <w:i/>
        </w:rPr>
        <w:t xml:space="preserve">Specializing in Education Technology Solutions for Saudi Arabia's Strategic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Riyadh, Saudi Arabia</dc:title>
  <dc:creator/>
  <dc:language>en</dc:language>
  <cp:keywords/>
  <dcterms:created xsi:type="dcterms:W3CDTF">2025-12-11T01:20:49Z</dcterms:created>
  <dcterms:modified xsi:type="dcterms:W3CDTF">2025-12-11T01:20:49Z</dcterms:modified>
</cp:coreProperties>
</file>

<file path=docProps/custom.xml><?xml version="1.0" encoding="utf-8"?>
<Properties xmlns="http://schemas.openxmlformats.org/officeDocument/2006/custom-properties" xmlns:vt="http://schemas.openxmlformats.org/officeDocument/2006/docPropsVTypes"/>
</file>