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p>
    <w:bookmarkStart w:id="29" w:name="X6044d56fec51dac8ef84e7bf3151a49a46ef42b"/>
    <w:p>
      <w:pPr>
        <w:pStyle w:val="Heading1"/>
      </w:pPr>
      <w:r>
        <w:t xml:space="preserve">Comprehensive Sales Report: Education Administrator Performance in South Korea Seoul Market</w:t>
      </w:r>
    </w:p>
    <w:bookmarkStart w:id="20" w:name="executive-summary"/>
    <w:p>
      <w:pPr>
        <w:pStyle w:val="Heading2"/>
      </w:pPr>
      <w:r>
        <w:t xml:space="preserve">Executive Summary</w:t>
      </w:r>
    </w:p>
    <w:p>
      <w:pPr>
        <w:pStyle w:val="FirstParagraph"/>
      </w:pPr>
      <w:r>
        <w:t xml:space="preserve">This Sales Report presents an in-depth analysis of the performance metrics for our education administration services within the competitive landscape of South Korea's capital city, Seoul. As a pivotal Education Administrator operating across Seoul's dynamic educational ecosystem, we have achieved significant milestones in sales growth and strategic market penetration. This document details how our targeted approach to Seoul's unique educational demands has driven exceptional results, establishing us as a leading provider of education management solutions in this critical market.</w:t>
      </w:r>
    </w:p>
    <w:bookmarkEnd w:id="20"/>
    <w:bookmarkStart w:id="21" w:name="X08b4926ffdbfafc74594e4c8c38ecc75ffdd84c"/>
    <w:p>
      <w:pPr>
        <w:pStyle w:val="Heading2"/>
      </w:pPr>
      <w:r>
        <w:t xml:space="preserve">Market Context: South Korea Seoul Educational Environment</w:t>
      </w:r>
    </w:p>
    <w:p>
      <w:pPr>
        <w:pStyle w:val="FirstParagraph"/>
      </w:pPr>
      <w:r>
        <w:t xml:space="preserve">Seoul represents the epicenter of South Korea's education revolution, housing 65% of the nation's private educational institutions and over 1,000 international schools. The city's intense academic competition – where 98% of students attend after-school academies (hagwons) – creates a $12.7 billion market for education administration tools. As an Education Administrator operating within this high-stakes environment, our focus has been on addressing Seoul's specific pain points: administrative inefficiencies in large-scale institutions, parent engagement challenges in hyper-competitive academic culture, and the need for data-driven decision-making under strict Ministry of Education regulations.</w:t>
      </w:r>
    </w:p>
    <w:bookmarkEnd w:id="21"/>
    <w:bookmarkStart w:id="22" w:name="key-performance-indicators-q3-2023"/>
    <w:p>
      <w:pPr>
        <w:pStyle w:val="Heading2"/>
      </w:pPr>
      <w:r>
        <w:t xml:space="preserve">Key Performance Indicators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Sales Revenue (Seoul)</w:t>
      </w:r>
    </w:p>
    <w:p>
      <w:pPr>
        <w:pStyle w:val="BodyText"/>
      </w:pPr>
      <w:r>
        <w:t xml:space="preserve">$2.1M</w:t>
      </w:r>
    </w:p>
    <w:p>
      <w:pPr>
        <w:pStyle w:val="BodyText"/>
      </w:pPr>
      <w:r>
        <w:t xml:space="preserve">$2.48M</w:t>
      </w:r>
    </w:p>
    <w:p>
      <w:pPr>
        <w:pStyle w:val="BodyText"/>
      </w:pPr>
      <w:r>
        <w:t xml:space="preserve">+18% YoY</w:t>
      </w:r>
    </w:p>
    <w:p>
      <w:pPr>
        <w:pStyle w:val="BodyText"/>
      </w:pPr>
      <w:r>
        <w:t xml:space="preserve">New Client Acquisition</w:t>
      </w:r>
    </w:p>
    <w:p>
      <w:pPr>
        <w:pStyle w:val="BodyText"/>
      </w:pPr>
      <w:r>
        <w:t xml:space="preserve">35 institutions</w:t>
      </w:r>
    </w:p>
    <w:p>
      <w:pPr>
        <w:pStyle w:val="BodyText"/>
      </w:pPr>
      <w:r>
        <w:t xml:space="preserve">&lt;</w:t>
      </w:r>
    </w:p>
    <w:p>
      <w:pPr>
        <w:pStyle w:val="BodyText"/>
      </w:pPr>
      <w:r>
        <w:t xml:space="preserve">47 institutions</w:t>
      </w:r>
    </w:p>
    <w:p>
      <w:pPr>
        <w:pStyle w:val="BodyText"/>
      </w:pPr>
      <w:r>
        <w:t xml:space="preserve">&lt;</w:t>
      </w:r>
    </w:p>
    <w:p>
      <w:pPr>
        <w:pStyle w:val="BodyText"/>
      </w:pPr>
      <w:r>
        <w:t xml:space="preserve">+34%</w:t>
      </w:r>
    </w:p>
    <w:p>
      <w:pPr>
        <w:pStyle w:val="BodyText"/>
      </w:pPr>
      <w:r>
        <w:t xml:space="preserve">88%</w:t>
      </w:r>
    </w:p>
    <w:p>
      <w:pPr>
        <w:pStyle w:val="BodyText"/>
      </w:pPr>
      <w:r>
        <w:t xml:space="preserve">92.3%</w:t>
      </w:r>
    </w:p>
    <w:p>
      <w:pPr>
        <w:pStyle w:val="BodyText"/>
      </w:pPr>
      <w:r>
        <w:t xml:space="preserve">Solution Adoption Rate</w:t>
      </w:r>
    </w:p>
    <w:p>
      <w:pPr>
        <w:pStyle w:val="BodyText"/>
      </w:pPr>
      <w:r>
        <w:t xml:space="preserve">65%</w:t>
      </w:r>
    </w:p>
    <w:bookmarkEnd w:id="22"/>
    <w:bookmarkStart w:id="23" w:name="X7ff2db2fbbc6476df89ba7def3149948cffed98"/>
    <w:p>
      <w:pPr>
        <w:pStyle w:val="Heading2"/>
      </w:pPr>
      <w:r>
        <w:t xml:space="preserve">Strategic Initiatives Driving Success in Seoul</w:t>
      </w:r>
    </w:p>
    <w:p>
      <w:pPr>
        <w:pStyle w:val="FirstParagraph"/>
      </w:pPr>
      <w:r>
        <w:t xml:space="preserve">The remarkable performance stems from our tailored Education Administrator strategy for South Korea's unique market. We implemented three critical initiatives that directly addressed Seoul's educational challenges:</w:t>
      </w:r>
    </w:p>
    <w:p>
      <w:pPr>
        <w:numPr>
          <w:ilvl w:val="0"/>
          <w:numId w:val="1001"/>
        </w:numPr>
        <w:pStyle w:val="Compact"/>
      </w:pPr>
      <w:r>
        <w:rPr>
          <w:bCs/>
          <w:b/>
        </w:rPr>
        <w:t xml:space="preserve">Cultural Adaptation Framework:</w:t>
      </w:r>
      <w:r>
        <w:t xml:space="preserve"> </w:t>
      </w:r>
      <w:r>
        <w:t xml:space="preserve">Our Seoul-based Education Administrator team developed Korean-language interface solutions with integration into the national school management system (SAMS), complying with 2023 Ministry of Education Digital Transformation mandates. This eliminated bureaucratic friction that previously hindered adoption.</w:t>
      </w:r>
    </w:p>
    <w:p>
      <w:pPr>
        <w:numPr>
          <w:ilvl w:val="0"/>
          <w:numId w:val="1001"/>
        </w:numPr>
        <w:pStyle w:val="Compact"/>
      </w:pPr>
      <w:r>
        <w:rPr>
          <w:bCs/>
          <w:b/>
        </w:rPr>
        <w:t xml:space="preserve">Parent Engagement Modules:</w:t>
      </w:r>
      <w:r>
        <w:t xml:space="preserve"> </w:t>
      </w:r>
      <w:r>
        <w:t xml:space="preserve">Recognizing Seoul parents' 14-hour weekly academic supervision commitment, we created "EduConnect" – a mobile platform enabling real-time progress tracking during after-school sessions. This directly addressed the top client request identified through 200+ Seoul school surveys.</w:t>
      </w:r>
    </w:p>
    <w:p>
      <w:pPr>
        <w:numPr>
          <w:ilvl w:val="0"/>
          <w:numId w:val="1001"/>
        </w:numPr>
        <w:pStyle w:val="Compact"/>
      </w:pPr>
      <w:r>
        <w:rPr>
          <w:bCs/>
          <w:b/>
        </w:rPr>
        <w:t xml:space="preserve">Seoul-Specific Certification Programs:</w:t>
      </w:r>
      <w:r>
        <w:t xml:space="preserve"> </w:t>
      </w:r>
      <w:r>
        <w:t xml:space="preserve">Partnering with Korean education authorities, our Education Administrator team launched "Seoul Excellence" certification for school administrators, driving sales through institutional credibility and government incentives.</w:t>
      </w:r>
    </w:p>
    <w:bookmarkEnd w:id="23"/>
    <w:bookmarkStart w:id="24" w:name="X39a549bfcb001f453e53c9eb83bc9f04ea7fbbf"/>
    <w:p>
      <w:pPr>
        <w:pStyle w:val="Heading2"/>
      </w:pPr>
      <w:r>
        <w:t xml:space="preserve">Case Study: Yongsan District School Transformation</w:t>
      </w:r>
    </w:p>
    <w:p>
      <w:pPr>
        <w:pStyle w:val="FirstParagraph"/>
      </w:pPr>
      <w:r>
        <w:t xml:space="preserve">A pivotal success story emerged from our partnership with a 1,800-student high school in Yongsan (Seoul's academic heartland). As Education Administrator, we diagnosed critical issues: 47% administrative time spent on manual attendance tracking and low parent satisfaction scores. Our solution implemented:</w:t>
      </w:r>
    </w:p>
    <w:p>
      <w:pPr>
        <w:numPr>
          <w:ilvl w:val="0"/>
          <w:numId w:val="1002"/>
        </w:numPr>
        <w:pStyle w:val="Compact"/>
      </w:pPr>
      <w:r>
        <w:t xml:space="preserve">Biometric attendance system integrated with Seoul's city-wide education database</w:t>
      </w:r>
    </w:p>
    <w:p>
      <w:pPr>
        <w:numPr>
          <w:ilvl w:val="0"/>
          <w:numId w:val="1002"/>
        </w:numPr>
        <w:pStyle w:val="Compact"/>
      </w:pPr>
      <w:r>
        <w:t xml:space="preserve">AI-driven personalized learning pathways aligned with national curriculum standards</w:t>
      </w:r>
    </w:p>
    <w:p>
      <w:pPr>
        <w:numPr>
          <w:ilvl w:val="0"/>
          <w:numId w:val="1002"/>
        </w:numPr>
        <w:pStyle w:val="Compact"/>
      </w:pPr>
      <w:r>
        <w:t xml:space="preserve">Parent portal featuring real-time feedback during Seoul's intense exam seasons</w:t>
      </w:r>
    </w:p>
    <w:p>
      <w:pPr>
        <w:pStyle w:val="FirstParagraph"/>
      </w:pPr>
      <w:r>
        <w:t xml:space="preserve">The results were transformative: administrative efficiency increased by 63%, parent satisfaction rose from 62% to 89%, and the school achieved Seoul Metropolitan Office of Education's "Top Innovation School" designation – directly boosting our sales credibility across Seoul's network.</w:t>
      </w:r>
    </w:p>
    <w:bookmarkEnd w:id="24"/>
    <w:bookmarkStart w:id="25" w:name="challenges-in-south-korea-seoul-market"/>
    <w:p>
      <w:pPr>
        <w:pStyle w:val="Heading2"/>
      </w:pPr>
      <w:r>
        <w:t xml:space="preserve">Challenges in South Korea Seoul Market</w:t>
      </w:r>
    </w:p>
    <w:p>
      <w:pPr>
        <w:pStyle w:val="FirstParagraph"/>
      </w:pPr>
      <w:r>
        <w:t xml:space="preserve">Navigating the South Korea Seoul education ecosystem presented unique obstacles requiring exceptional Education Administrator expertise:</w:t>
      </w:r>
    </w:p>
    <w:p>
      <w:pPr>
        <w:numPr>
          <w:ilvl w:val="0"/>
          <w:numId w:val="1003"/>
        </w:numPr>
        <w:pStyle w:val="Compact"/>
      </w:pPr>
      <w:r>
        <w:rPr>
          <w:bCs/>
          <w:b/>
        </w:rPr>
        <w:t xml:space="preserve">Regulatory Complexity:</w:t>
      </w:r>
      <w:r>
        <w:t xml:space="preserve"> </w:t>
      </w:r>
      <w:r>
        <w:t xml:space="preserve">17 separate compliance frameworks across Seoul's school districts required customized solution configurations, demanding our Education Administrator team to maintain constant regulatory updates.</w:t>
      </w:r>
    </w:p>
    <w:p>
      <w:pPr>
        <w:numPr>
          <w:ilvl w:val="0"/>
          <w:numId w:val="1003"/>
        </w:numPr>
        <w:pStyle w:val="Compact"/>
      </w:pPr>
      <w:r>
        <w:rPr>
          <w:bCs/>
          <w:b/>
        </w:rPr>
        <w:t xml:space="preserve">Cultural Nuances:</w:t>
      </w:r>
      <w:r>
        <w:t xml:space="preserve"> </w:t>
      </w:r>
      <w:r>
        <w:t xml:space="preserve">Seoul schools' hierarchical decision-making required relationship-building with Ministry of Education liaisons before school-level adoption – a process our Education Administrator successfully navigated through dedicated cultural immersion training.</w:t>
      </w:r>
    </w:p>
    <w:p>
      <w:pPr>
        <w:numPr>
          <w:ilvl w:val="0"/>
          <w:numId w:val="1003"/>
        </w:numPr>
        <w:pStyle w:val="Compact"/>
      </w:pPr>
      <w:r>
        <w:rPr>
          <w:bCs/>
          <w:b/>
        </w:rPr>
        <w:t xml:space="preserve">Competitive Pressure:</w:t>
      </w:r>
      <w:r>
        <w:t xml:space="preserve"> </w:t>
      </w:r>
      <w:r>
        <w:t xml:space="preserve">Local competitors like Edusoft Korea offered 20% lower pricing but lacked Seoul-specific solutions. Our Education Administrator countered by emphasizing long-term ROI through improved student outcomes, securing 73% of new contracts above price points.</w:t>
      </w:r>
    </w:p>
    <w:bookmarkEnd w:id="25"/>
    <w:bookmarkStart w:id="26" w:name="financial-analysis-sales-impact"/>
    <w:p>
      <w:pPr>
        <w:pStyle w:val="Heading2"/>
      </w:pPr>
      <w:r>
        <w:t xml:space="preserve">Financial Analysis: Sales Impact</w:t>
      </w:r>
    </w:p>
    <w:p>
      <w:pPr>
        <w:pStyle w:val="FirstParagraph"/>
      </w:pPr>
      <w:r>
        <w:t xml:space="preserve">The Seoul market has become our most profitable region, contributing 41% to global revenue despite representing only 15% of total operational footprint. Key financial drivers include:</w:t>
      </w:r>
    </w:p>
    <w:p>
      <w:pPr>
        <w:pStyle w:val="BodyText"/>
      </w:pPr>
      <w:r>
        <w:rPr>
          <w:bCs/>
          <w:b/>
        </w:rPr>
        <w:t xml:space="preserve">Revenue Growth Drivers:</w:t>
      </w:r>
      <w:r>
        <w:t xml:space="preserve"> </w:t>
      </w:r>
      <w:r>
        <w:t xml:space="preserve">• 32% increase in enterprise contracts with Seoul-based educational conglomerates (e.g., Daehang, EduVista)</w:t>
      </w:r>
      <w:r>
        <w:t xml:space="preserve"> </w:t>
      </w:r>
      <w:r>
        <w:t xml:space="preserve">• 47% YoY growth in subscription renewals due to our Education Administrator's proactive quarterly performance reviews</w:t>
      </w:r>
      <w:r>
        <w:t xml:space="preserve"> </w:t>
      </w:r>
      <w:r>
        <w:t xml:space="preserve">• Strategic bundling of teacher training programs (seamlessly integrated into Seoul's mandatory professional development requirements)</w:t>
      </w:r>
    </w:p>
    <w:p>
      <w:pPr>
        <w:pStyle w:val="BodyText"/>
      </w:pPr>
      <w:r>
        <w:t xml:space="preserve">The sales team achieved a 68% customer lifetime value increase by embedding the Education Administrator role as a trusted strategic partner rather than a vendor – directly addressing Seoul schools' need for sustainable operational partnerships.</w:t>
      </w:r>
    </w:p>
    <w:bookmarkEnd w:id="26"/>
    <w:bookmarkStart w:id="27" w:name="Xc3e093eb1b90b0161572513655451416a9e5b62"/>
    <w:p>
      <w:pPr>
        <w:pStyle w:val="Heading2"/>
      </w:pPr>
      <w:r>
        <w:t xml:space="preserve">Future Outlook: Strategic Roadmap for South Korea Seoul</w:t>
      </w:r>
    </w:p>
    <w:p>
      <w:pPr>
        <w:pStyle w:val="FirstParagraph"/>
      </w:pPr>
      <w:r>
        <w:t xml:space="preserve">Building on our Q3 success, the Education Administrator team has developed a 12-month roadmap targeting South Korea Seoul's emerging opportunities:</w:t>
      </w:r>
    </w:p>
    <w:p>
      <w:pPr>
        <w:numPr>
          <w:ilvl w:val="0"/>
          <w:numId w:val="1004"/>
        </w:numPr>
        <w:pStyle w:val="Compact"/>
      </w:pPr>
      <w:r>
        <w:rPr>
          <w:bCs/>
          <w:b/>
        </w:rPr>
        <w:t xml:space="preserve">AI-Powered Curriculum Optimization:</w:t>
      </w:r>
      <w:r>
        <w:t xml:space="preserve"> </w:t>
      </w:r>
      <w:r>
        <w:t xml:space="preserve">Leveraging Seoul's National Data Platform to create predictive analytics for course scheduling (launching Q1 2024)</w:t>
      </w:r>
    </w:p>
    <w:p>
      <w:pPr>
        <w:numPr>
          <w:ilvl w:val="0"/>
          <w:numId w:val="1004"/>
        </w:numPr>
        <w:pStyle w:val="Compact"/>
      </w:pPr>
      <w:r>
        <w:rPr>
          <w:bCs/>
          <w:b/>
        </w:rPr>
        <w:t xml:space="preserve">School Network Expansion:</w:t>
      </w:r>
      <w:r>
        <w:t xml:space="preserve"> </w:t>
      </w:r>
      <w:r>
        <w:t xml:space="preserve">Targeting 30 additional institutions in Seoul's new education hubs (Gangnam, Songpa) through partnerships with local education boards</w:t>
      </w:r>
    </w:p>
    <w:p>
      <w:pPr>
        <w:numPr>
          <w:ilvl w:val="0"/>
          <w:numId w:val="1004"/>
        </w:numPr>
        <w:pStyle w:val="Compact"/>
      </w:pPr>
      <w:r>
        <w:rPr>
          <w:bCs/>
          <w:b/>
        </w:rPr>
        <w:t xml:space="preserve">Government Collaboration Program:</w:t>
      </w:r>
      <w:r>
        <w:t xml:space="preserve"> </w:t>
      </w:r>
      <w:r>
        <w:t xml:space="preserve">Developing a pilot for Seoul Metropolitan Office of Education's "Smart School" initiative with $500K government funding allocation</w:t>
      </w:r>
    </w:p>
    <w:p>
      <w:pPr>
        <w:pStyle w:val="FirstParagraph"/>
      </w:pPr>
      <w:r>
        <w:t xml:space="preserve">These initiatives position us to capture 28% market share in Seoul's education administration software segment by 2025, up from our current 17%. The Education Administrator role will evolve from service provider to strategic educational transformation leader within South Korea's most demanding market.</w:t>
      </w:r>
    </w:p>
    <w:bookmarkEnd w:id="27"/>
    <w:bookmarkStart w:id="28" w:name="conclusion-the-seoul-advantage"/>
    <w:p>
      <w:pPr>
        <w:pStyle w:val="Heading2"/>
      </w:pPr>
      <w:r>
        <w:t xml:space="preserve">Conclusion: The Seoul Advantage</w:t>
      </w:r>
    </w:p>
    <w:p>
      <w:pPr>
        <w:pStyle w:val="FirstParagraph"/>
      </w:pPr>
      <w:r>
        <w:t xml:space="preserve">This Sales Report unequivocally demonstrates how a specialized Education Administrator function tailored for South Korea's Seoul market generates extraordinary results. By embedding cultural intelligence, regulatory expertise, and hyper-localized solutions into our sales strategy, we've transformed a challenging educational ecosystem into our most profitable growth engine. The Education Administrator role has proven indispensable in navigating Seoul's complex academic landscape – where 95% of school decisions require culturally nuanced understanding. As we continue to lead this market through innovation and relationship-building, South Korea Seoul will remain the cornerstone of our global education administration success story.</w:t>
      </w:r>
    </w:p>
    <w:p>
      <w:pPr>
        <w:pStyle w:val="BodyText"/>
      </w:pPr>
      <w:r>
        <w:rPr>
          <w:iCs/>
          <w:i/>
        </w:rPr>
        <w:t xml:space="preserve">Prepared by the Global Education Administration Sales Team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South Korea Seoul Market</dc:title>
  <dc:creator/>
  <dc:language>en</dc:language>
  <cp:keywords/>
  <dcterms:created xsi:type="dcterms:W3CDTF">2026-07-23T21:23:25Z</dcterms:created>
  <dcterms:modified xsi:type="dcterms:W3CDTF">2026-07-23T21:23:25Z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