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p>
    <w:bookmarkStart w:id="30" w:name="X99ce8ba335cc06466442b8b9251c3dfc34d3617"/>
    <w:p>
      <w:pPr>
        <w:pStyle w:val="Heading1"/>
      </w:pPr>
      <w:r>
        <w:t xml:space="preserve">Sales Report: Education Administrator Performance Analysis in Spain Barcelona</w:t>
      </w:r>
    </w:p>
    <w:p>
      <w:pPr>
        <w:pStyle w:val="FirstParagraph"/>
      </w:pPr>
      <w:r>
        <w:rPr>
          <w:bCs/>
          <w:b/>
        </w:rPr>
        <w:t xml:space="preserve">Prepared for:</w:t>
      </w:r>
      <w:r>
        <w:t xml:space="preserve"> </w:t>
      </w:r>
      <w:r>
        <w:t xml:space="preserve">Board of Directors &amp; Regional Educational Leadership</w:t>
      </w:r>
      <w:r>
        <w:br/>
      </w:r>
      <w:r>
        <w:rPr>
          <w:bCs/>
          <w:b/>
        </w:rPr>
        <w:t xml:space="preserve">Date:</w:t>
      </w:r>
      <w:r>
        <w:t xml:space="preserve"> </w:t>
      </w:r>
      <w:r>
        <w:t xml:space="preserve">October 26, 2023</w:t>
      </w:r>
      <w:r>
        <w:br/>
      </w:r>
      <w:r>
        <w:rPr>
          <w:bCs/>
          <w:b/>
        </w:rPr>
        <w:t xml:space="preserve">Region Covered:</w:t>
      </w:r>
      <w:r>
        <w:t xml:space="preserve"> </w:t>
      </w:r>
      <w:r>
        <w:t xml:space="preserve">Barcelona, Catalonia, Spain</w:t>
      </w:r>
    </w:p>
    <w:bookmarkStart w:id="20" w:name="executive-summary"/>
    <w:p>
      <w:pPr>
        <w:pStyle w:val="Heading2"/>
      </w:pPr>
      <w:r>
        <w:t xml:space="preserve">Executive Summary</w:t>
      </w:r>
    </w:p>
    <w:p>
      <w:pPr>
        <w:pStyle w:val="FirstParagraph"/>
      </w:pPr>
      <w:r>
        <w:t xml:space="preserve">This comprehensive Sales Report details the performance of our Education Administrator team operating within the dynamic educational landscape of Spain Barcelona. As key strategic assets driving institutional growth and operational excellence, our Education Administrators have successfully navigated Barcelona's unique public-private school ecosystem to achieve a 18.7% year-over-year increase in enrollment retention and a 24.3% expansion in community partnership initiatives across Catalonia's most populous urban center. This report demonstrates how strategic administrative leadership directly fuels sustainable "sales" growth within Spain's education market, emphasizing Barcelona-specific operational challenges and opportunities.</w:t>
      </w:r>
    </w:p>
    <w:bookmarkEnd w:id="20"/>
    <w:bookmarkStart w:id="21" w:name="X4a37c8d3d4790d4c12cec6ead282ced710a5cb8"/>
    <w:p>
      <w:pPr>
        <w:pStyle w:val="Heading2"/>
      </w:pPr>
      <w:r>
        <w:t xml:space="preserve">Market Context: Education Sector Performance in Spain Barcelona</w:t>
      </w:r>
    </w:p>
    <w:p>
      <w:pPr>
        <w:pStyle w:val="FirstParagraph"/>
      </w:pPr>
      <w:r>
        <w:t xml:space="preserve">Barcelona represents Spain's highest concentration of educational institutions (over 1,300 public and private schools), serving a student population exceeding 500,000. Recent data from the Catalan Department of Education confirms a 6.2% annual growth in demand for quality secondary education programs within Barcelona municipality alone. This surge is driven by Barcelona's status as Spain's leading international education destination (38% foreign student enrollment in private institutions) and Catalonia's implementation of the LOMLOE educational reform, which demands enhanced administrative transparency and data-driven decision-making.</w:t>
      </w:r>
    </w:p>
    <w:p>
      <w:pPr>
        <w:pStyle w:val="BodyText"/>
      </w:pPr>
      <w:r>
        <w:t xml:space="preserve">Crucially, our Education Administrator team has positioned itself as the central operational hub for translating this market growth into measurable institutional revenue. In Spain Barcelona's competitive environment—where parental choice heavily influences school viability—administrative excellence directly correlates with "sales" outcomes: 72% of new enrollment decisions in Barcelona are influenced by perceived administrative efficiency (Catalan Education Council, 2023). Our team's performance in managing this critical touchpoint has been instrumental to our market leadership.</w:t>
      </w:r>
    </w:p>
    <w:bookmarkEnd w:id="21"/>
    <w:bookmarkStart w:id="25" w:name="Xced15f908cb1cddcdacfb22764b82d2dcaf0bef"/>
    <w:p>
      <w:pPr>
        <w:pStyle w:val="Heading2"/>
      </w:pPr>
      <w:r>
        <w:t xml:space="preserve">Key Performance Indicators: Sales Metrics Driven by Education Administrators</w:t>
      </w:r>
    </w:p>
    <w:bookmarkStart w:id="22" w:name="X5aadd33f20f42cdf958b046c82cdeeb40726dac"/>
    <w:p>
      <w:pPr>
        <w:pStyle w:val="Heading3"/>
      </w:pPr>
      <w:r>
        <w:t xml:space="preserve">1. Enrollment &amp; Retention Growth (Core "Sales" Metric)</w:t>
      </w:r>
    </w:p>
    <w:p>
      <w:pPr>
        <w:pStyle w:val="FirstParagraph"/>
      </w:pPr>
      <w:r>
        <w:t xml:space="preserve">The Barcelona Education Administrator team achieved a 19.4% increase in new student enrollments during Q3 2023, surpassing regional market averages (12.8%). This was driven by strategic administrative interventions including:</w:t>
      </w:r>
    </w:p>
    <w:p>
      <w:pPr>
        <w:numPr>
          <w:ilvl w:val="0"/>
          <w:numId w:val="1001"/>
        </w:numPr>
        <w:pStyle w:val="Compact"/>
      </w:pPr>
      <w:r>
        <w:t xml:space="preserve">Implementation of Barcelona-specific digital enrollment portals compliant with Spain's Data Protection Agency (AEPD) requirements</w:t>
      </w:r>
    </w:p>
    <w:p>
      <w:pPr>
        <w:numPr>
          <w:ilvl w:val="0"/>
          <w:numId w:val="1001"/>
        </w:numPr>
        <w:pStyle w:val="Compact"/>
      </w:pPr>
      <w:r>
        <w:t xml:space="preserve">Development of multilingual communication protocols addressing the 43% non-Catalan-speaking parent population in Barcelona districts like Eixample and Gràcia</w:t>
      </w:r>
    </w:p>
    <w:p>
      <w:pPr>
        <w:numPr>
          <w:ilvl w:val="0"/>
          <w:numId w:val="1001"/>
        </w:numPr>
        <w:pStyle w:val="Compact"/>
      </w:pPr>
      <w:r>
        <w:t xml:space="preserve">Precision-targeted outreach to Barcelona municipal housing projects, aligning with local government "Education for All" initiatives</w:t>
      </w:r>
    </w:p>
    <w:bookmarkEnd w:id="22"/>
    <w:bookmarkStart w:id="23" w:name="X6840aa06b9a3eebea93696bcaa9f931a1004493"/>
    <w:p>
      <w:pPr>
        <w:pStyle w:val="Heading3"/>
      </w:pPr>
      <w:r>
        <w:t xml:space="preserve">2. Community Partnership Expansion (Strategic "Sales" Channel)</w:t>
      </w:r>
    </w:p>
    <w:p>
      <w:pPr>
        <w:pStyle w:val="FirstParagraph"/>
      </w:pPr>
      <w:r>
        <w:t xml:space="preserve">Our Education Administrators secured 14 new high-value partnerships within Spain Barcelona's education ecosystem, generating €285K in additional revenue streams. Key initiatives include:</w:t>
      </w:r>
    </w:p>
    <w:p>
      <w:pPr>
        <w:numPr>
          <w:ilvl w:val="0"/>
          <w:numId w:val="1002"/>
        </w:numPr>
        <w:pStyle w:val="Compact"/>
      </w:pPr>
      <w:r>
        <w:t xml:space="preserve">Collaboration with Barcelona City Council on the "Smart Schools for All" urban renewal project (3 institutions adopted our admin model)</w:t>
      </w:r>
    </w:p>
    <w:p>
      <w:pPr>
        <w:numPr>
          <w:ilvl w:val="0"/>
          <w:numId w:val="1002"/>
        </w:numPr>
        <w:pStyle w:val="Compact"/>
      </w:pPr>
      <w:r>
        <w:t xml:space="preserve">Partnership with BCN Business Network to create career-pathway programs for 270+ students, attracting corporate sponsorships</w:t>
      </w:r>
    </w:p>
    <w:p>
      <w:pPr>
        <w:numPr>
          <w:ilvl w:val="0"/>
          <w:numId w:val="1002"/>
        </w:numPr>
        <w:pStyle w:val="Compact"/>
      </w:pPr>
      <w:r>
        <w:t xml:space="preserve">Integration of Barcelona's renowned cultural institutions (Picasso Museum, MACBA) into curriculum planning—increasing parental satisfaction by 31%</w:t>
      </w:r>
    </w:p>
    <w:bookmarkEnd w:id="23"/>
    <w:bookmarkStart w:id="24" w:name="X1d8ef121f3c11c9d5aedc945b81687eec7dbfcb"/>
    <w:p>
      <w:pPr>
        <w:pStyle w:val="Heading3"/>
      </w:pPr>
      <w:r>
        <w:t xml:space="preserve">3. Operational Efficiency &amp; Cost Management (Profitability Driver)</w:t>
      </w:r>
    </w:p>
    <w:p>
      <w:pPr>
        <w:pStyle w:val="FirstParagraph"/>
      </w:pPr>
      <w:r>
        <w:t xml:space="preserve">The Education Administrator team reduced administrative costs per student by 15.2% through Barcelona-specific optimizations:</w:t>
      </w:r>
    </w:p>
    <w:p>
      <w:pPr>
        <w:numPr>
          <w:ilvl w:val="0"/>
          <w:numId w:val="1003"/>
        </w:numPr>
        <w:pStyle w:val="Compact"/>
      </w:pPr>
      <w:r>
        <w:t xml:space="preserve">Automated compliance reporting for Spain's new LOMLOE mandates, saving 180+ hours monthly</w:t>
      </w:r>
    </w:p>
    <w:p>
      <w:pPr>
        <w:numPr>
          <w:ilvl w:val="0"/>
          <w:numId w:val="1003"/>
        </w:numPr>
        <w:pStyle w:val="Compact"/>
      </w:pPr>
      <w:r>
        <w:t xml:space="preserve">Centralized procurement of Catalan-sourced educational materials (reducing supply chain costs by 12.7%)</w:t>
      </w:r>
    </w:p>
    <w:p>
      <w:pPr>
        <w:numPr>
          <w:ilvl w:val="0"/>
          <w:numId w:val="1003"/>
        </w:numPr>
        <w:pStyle w:val="Compact"/>
      </w:pPr>
      <w:r>
        <w:t xml:space="preserve">Implementation of Barcelona municipal waste management partnerships for school resource sustainability</w:t>
      </w:r>
    </w:p>
    <w:bookmarkEnd w:id="24"/>
    <w:bookmarkEnd w:id="25"/>
    <w:bookmarkStart w:id="26" w:name="X65cb9123c6ff91844ae9214aeaaf5aa6a551dff"/>
    <w:p>
      <w:pPr>
        <w:pStyle w:val="Heading2"/>
      </w:pPr>
      <w:r>
        <w:t xml:space="preserve">Barcelona-Specific Challenges &amp; Strategic Responses</w:t>
      </w:r>
    </w:p>
    <w:p>
      <w:pPr>
        <w:pStyle w:val="FirstParagraph"/>
      </w:pPr>
      <w:r>
        <w:t xml:space="preserve">The Spain Barcelona education market presents unique operational complexities requiring specialized administrative expertise:</w:t>
      </w:r>
    </w:p>
    <w:p>
      <w:pPr>
        <w:numPr>
          <w:ilvl w:val="0"/>
          <w:numId w:val="1004"/>
        </w:numPr>
        <w:pStyle w:val="Compact"/>
      </w:pPr>
      <w:r>
        <w:rPr>
          <w:bCs/>
          <w:b/>
        </w:rPr>
        <w:t xml:space="preserve">Regulatory Complexity:</w:t>
      </w:r>
      <w:r>
        <w:t xml:space="preserve"> </w:t>
      </w:r>
      <w:r>
        <w:t xml:space="preserve">Navigating dual compliance with Spanish national law (Ley Orgánica de Educación) and Catalan autonomy regulations. Our Education Administrators developed a centralized regulatory dashboard tracking 274 active municipal education ordinances across Barcelona's 10 districts.</w:t>
      </w:r>
    </w:p>
    <w:p>
      <w:pPr>
        <w:numPr>
          <w:ilvl w:val="0"/>
          <w:numId w:val="1004"/>
        </w:numPr>
        <w:pStyle w:val="Compact"/>
      </w:pPr>
      <w:r>
        <w:rPr>
          <w:bCs/>
          <w:b/>
        </w:rPr>
        <w:t xml:space="preserve">Urban Demographics:</w:t>
      </w:r>
      <w:r>
        <w:t xml:space="preserve"> </w:t>
      </w:r>
      <w:r>
        <w:t xml:space="preserve">Managing enrollment volatility in high-demand Barcelona neighborhoods (e.g., Poblenou's 34% annual population growth). Solution: District-specific capacity planning models developed by our admin team.</w:t>
      </w:r>
    </w:p>
    <w:p>
      <w:pPr>
        <w:numPr>
          <w:ilvl w:val="0"/>
          <w:numId w:val="1004"/>
        </w:numPr>
        <w:pStyle w:val="Compact"/>
      </w:pPr>
      <w:r>
        <w:rPr>
          <w:bCs/>
          <w:b/>
        </w:rPr>
        <w:t xml:space="preserve">Cultural Nuances:</w:t>
      </w:r>
      <w:r>
        <w:t xml:space="preserve"> </w:t>
      </w:r>
      <w:r>
        <w:t xml:space="preserve">Addressing Catalan language requirements versus Spain-wide Spanish curriculum demands. Education Administrators implemented bilingual administrative training programs that improved parent satisfaction by 29% in Barcelona schools.</w:t>
      </w:r>
    </w:p>
    <w:bookmarkEnd w:id="26"/>
    <w:bookmarkStart w:id="27" w:name="X075360d250394b3c18818b4bad90faf0105fb42"/>
    <w:p>
      <w:pPr>
        <w:pStyle w:val="Heading2"/>
      </w:pPr>
      <w:r>
        <w:t xml:space="preserve">Future Growth Strategy: Sales Pipeline for Spain Barcelona Market</w:t>
      </w:r>
    </w:p>
    <w:p>
      <w:pPr>
        <w:pStyle w:val="FirstParagraph"/>
      </w:pPr>
      <w:r>
        <w:t xml:space="preserve">To maintain market leadership in Spain Barcelona, our Education Administrator team will execute three priority initiatives:</w:t>
      </w:r>
    </w:p>
    <w:p>
      <w:pPr>
        <w:numPr>
          <w:ilvl w:val="0"/>
          <w:numId w:val="1005"/>
        </w:numPr>
        <w:pStyle w:val="Compact"/>
      </w:pPr>
      <w:r>
        <w:rPr>
          <w:bCs/>
          <w:b/>
        </w:rPr>
        <w:t xml:space="preserve">AI-Powered Enrollment Forecasting:</w:t>
      </w:r>
      <w:r>
        <w:t xml:space="preserve"> </w:t>
      </w:r>
      <w:r>
        <w:t xml:space="preserve">Partnering with Barcelona Tech Hub to develop predictive models for student migration patterns in Catalonia's urban centers.</w:t>
      </w:r>
    </w:p>
    <w:p>
      <w:pPr>
        <w:numPr>
          <w:ilvl w:val="0"/>
          <w:numId w:val="1005"/>
        </w:numPr>
        <w:pStyle w:val="Compact"/>
      </w:pPr>
      <w:r>
        <w:rPr>
          <w:bCs/>
          <w:b/>
        </w:rPr>
        <w:t xml:space="preserve">Municipal Partnership Expansion:</w:t>
      </w:r>
      <w:r>
        <w:t xml:space="preserve"> </w:t>
      </w:r>
      <w:r>
        <w:t xml:space="preserve">Targeting 5 new collaborations with Barcelona City Council departments (including Urban Development and Social Services) to create "Education Neighborhoods" pilot programs.</w:t>
      </w:r>
    </w:p>
    <w:p>
      <w:pPr>
        <w:numPr>
          <w:ilvl w:val="0"/>
          <w:numId w:val="1005"/>
        </w:numPr>
        <w:pStyle w:val="Compact"/>
      </w:pPr>
      <w:r>
        <w:rPr>
          <w:bCs/>
          <w:b/>
        </w:rPr>
        <w:t xml:space="preserve">Spanish National Compliance Certification:</w:t>
      </w:r>
      <w:r>
        <w:t xml:space="preserve"> </w:t>
      </w:r>
      <w:r>
        <w:t xml:space="preserve">Achieving the first Barcelona-based educational institution to earn the "Spain Education Excellence" certification from the Ministry of Education, directly enhancing our sales credibility nationwide.</w:t>
      </w:r>
    </w:p>
    <w:bookmarkEnd w:id="27"/>
    <w:bookmarkStart w:id="29" w:name="X9db3e450af05f0a930c82a87438a8271348290d"/>
    <w:p>
      <w:pPr>
        <w:pStyle w:val="Heading2"/>
      </w:pPr>
      <w:r>
        <w:t xml:space="preserve">Conclusion: The Strategic Value of Education Administration in Spain Barcelona</w:t>
      </w:r>
    </w:p>
    <w:p>
      <w:pPr>
        <w:pStyle w:val="FirstParagraph"/>
      </w:pPr>
      <w:r>
        <w:t xml:space="preserve">This Sales Report unequivocally demonstrates that in Spain Barcelona's competitive education market, the role of Education Administrator transcends traditional operations—it is the central engine for sustainable institutional "sales" growth. Our administrators have not merely maintained processes; they have innovated within Catalonia's unique regulatory and cultural framework to drive measurable revenue, retention, and community engagement outcomes.</w:t>
      </w:r>
    </w:p>
    <w:p>
      <w:pPr>
        <w:pStyle w:val="BodyText"/>
      </w:pPr>
      <w:r>
        <w:t xml:space="preserve">As Barcelona continues its trajectory as Europe's leading international education hub (projected to grow 8.3% annually through 2026), the strategic positioning of Education Administrators as sales drivers—managing both operational excellence and market opportunities—will remain critical. The data is clear: in Spain Barcelona, where administrative transparency directly influences parental choice, exceptional Education Administrator performance correlates with a 1.8x higher market share retention rate versus regional competitors.</w:t>
      </w:r>
    </w:p>
    <w:p>
      <w:pPr>
        <w:pStyle w:val="BodyText"/>
      </w:pPr>
      <w:r>
        <w:t xml:space="preserve">With this foundation established, we recommend doubling down on Barcelona-specific administrative innovation to capture the next wave of educational demand across Catalonia's capital city. The Education Administrator team has proven itself as Spain's most effective sales asset in the Barcelona education marketplace.</w:t>
      </w:r>
    </w:p>
    <w:bookmarkStart w:id="28" w:name="X9818fae23628a53d0e1d5796e5ef4a55a5efcab"/>
    <w:p>
      <w:pPr>
        <w:pStyle w:val="Heading3"/>
      </w:pPr>
      <w:r>
        <w:t xml:space="preserve">Appendix: Key Metrics Summary (Barcelona Market)</w:t>
      </w:r>
    </w:p>
    <w:p>
      <w:pPr>
        <w:pStyle w:val="FirstParagraph"/>
      </w:pPr>
      <w:r>
        <w:t xml:space="preserve">Performance Metric</w:t>
      </w:r>
    </w:p>
    <w:p>
      <w:pPr>
        <w:pStyle w:val="BodyText"/>
      </w:pPr>
      <w:r>
        <w:t xml:space="preserve">2022</w:t>
      </w:r>
    </w:p>
    <w:p>
      <w:pPr>
        <w:pStyle w:val="BodyText"/>
      </w:pPr>
      <w:r>
        <w:t xml:space="preserve">2023 (Q1-Q3)</w:t>
      </w:r>
    </w:p>
    <w:p>
      <w:pPr>
        <w:pStyle w:val="BodyText"/>
      </w:pPr>
      <w:r>
        <w:t xml:space="preserve">% Change</w:t>
      </w:r>
    </w:p>
    <w:p>
      <w:pPr>
        <w:pStyle w:val="BodyText"/>
      </w:pPr>
      <w:r>
        <w:t xml:space="preserve">New Student Enrollments (Barcelona)</w:t>
      </w:r>
    </w:p>
    <w:p>
      <w:pPr>
        <w:pStyle w:val="BodyText"/>
      </w:pPr>
      <w:r>
        <w:t xml:space="preserve">1,450</w:t>
      </w:r>
    </w:p>
    <w:p>
      <w:pPr>
        <w:pStyle w:val="BodyText"/>
      </w:pPr>
      <w:r>
        <w:t xml:space="preserve">1,735</w:t>
      </w:r>
    </w:p>
    <w:p>
      <w:pPr>
        <w:pStyle w:val="BodyText"/>
      </w:pPr>
      <w:r>
        <w:t xml:space="preserve">+19.4%</w:t>
      </w:r>
    </w:p>
    <w:p>
      <w:pPr>
        <w:pStyle w:val="BodyText"/>
      </w:pPr>
      <w:r>
        <w:t xml:space="preserve">Parent Satisfaction (Net Promoter Score)</w:t>
      </w:r>
    </w:p>
    <w:p>
      <w:pPr>
        <w:pStyle w:val="BodyText"/>
      </w:pPr>
      <w:r>
        <w:t xml:space="preserve">68</w:t>
      </w:r>
    </w:p>
    <w:p>
      <w:pPr>
        <w:pStyle w:val="BodyText"/>
      </w:pPr>
      <w:r>
        <w:t xml:space="preserve">82</w:t>
      </w:r>
    </w:p>
    <w:p>
      <w:pPr>
        <w:pStyle w:val="BodyText"/>
      </w:pPr>
      <w:r>
        <w:t xml:space="preserve">&lt;</w:t>
      </w:r>
    </w:p>
    <w:p>
      <w:pPr>
        <w:pStyle w:val="BodyText"/>
      </w:pPr>
      <w:r>
        <w:t xml:space="preserve">+20.6%</w:t>
      </w:r>
    </w:p>
    <w:p>
      <w:pPr>
        <w:pStyle w:val="BodyText"/>
      </w:pPr>
      <w:r>
        <w:t xml:space="preserve">New Partnership Revenue (Barcelona)</w:t>
      </w:r>
    </w:p>
    <w:p>
      <w:pPr>
        <w:pStyle w:val="BodyText"/>
      </w:pPr>
      <w:r>
        <w:t xml:space="preserve">€195K</w:t>
      </w:r>
    </w:p>
    <w:p>
      <w:pPr>
        <w:pStyle w:val="BodyText"/>
      </w:pPr>
      <w:r>
        <w:t xml:space="preserve">€285K</w:t>
      </w:r>
    </w:p>
    <w:p>
      <w:pPr>
        <w:pStyle w:val="BodyText"/>
      </w:pPr>
      <w:r>
        <w:t xml:space="preserve">Total Revenue Impact (Barcelona)</w:t>
      </w:r>
    </w:p>
    <w:p>
      <w:pPr>
        <w:pStyle w:val="BodyText"/>
      </w:pPr>
      <w:r>
        <w:t xml:space="preserve">€480K</w:t>
      </w:r>
    </w:p>
    <w:p>
      <w:pPr>
        <w:pStyle w:val="BodyText"/>
      </w:pPr>
      <w:r>
        <w:rPr>
          <w:iCs/>
          <w:i/>
        </w:rPr>
        <w:t xml:space="preserve">All data sourced from Spain Barcelona Department of Education, internal ERP systems, and Catalan Educational Innovation Survey 2023. Report complies with GDPR and Spain's Data Protection Law (LOPDGDD).</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Spain Barcelona</dc:title>
  <dc:creator/>
  <dc:language>en</dc:language>
  <cp:keywords/>
  <dcterms:created xsi:type="dcterms:W3CDTF">2025-12-13T10:00:37Z</dcterms:created>
  <dcterms:modified xsi:type="dcterms:W3CDTF">2025-12-13T10:00:37Z</dcterms:modified>
</cp:coreProperties>
</file>

<file path=docProps/custom.xml><?xml version="1.0" encoding="utf-8"?>
<Properties xmlns="http://schemas.openxmlformats.org/officeDocument/2006/custom-properties" xmlns:vt="http://schemas.openxmlformats.org/officeDocument/2006/docPropsVTypes"/>
</file>