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Region</w:t>
      </w:r>
    </w:p>
    <w:bookmarkStart w:id="27" w:name="X3f430ed2f4efa70fb32532bf62daa174b51573a"/>
    <w:p>
      <w:pPr>
        <w:pStyle w:val="Heading1"/>
      </w:pPr>
      <w:r>
        <w:t xml:space="preserve">Comprehensive Sales Performance Report: Education Administrator Role in Spain Valencia</w:t>
      </w:r>
    </w:p>
    <w:bookmarkStart w:id="20" w:name="executive-summary"/>
    <w:p>
      <w:pPr>
        <w:pStyle w:val="Heading2"/>
      </w:pPr>
      <w:r>
        <w:t xml:space="preserve">Executive Summary</w:t>
      </w:r>
    </w:p>
    <w:p>
      <w:pPr>
        <w:pStyle w:val="FirstParagraph"/>
      </w:pPr>
      <w:r>
        <w:t xml:space="preserve">This document presents a detailed Sales Report for the Education Administrator position within the educational services sector across Spain Valencia. Covering Q3 2023 to Q1 2024, this report analyzes market engagement, contract acquisitions, and strategic opportunities specific to Valencia's unique educational landscape. As an Education Administrator operating in Spain's vibrant Valencian community, our sales performance demonstrates a 17.8% year-over-year growth in institutional partnerships—surpassing regional targets by 12%. This success directly stems from deep cultural alignment with Valencia's education priorities, including bilingual (Spanish-Catalan) programming and STEM initiative expansion.</w:t>
      </w:r>
    </w:p>
    <w:bookmarkEnd w:id="20"/>
    <w:bookmarkStart w:id="21" w:name="regional-market-context-spain-valencia"/>
    <w:p>
      <w:pPr>
        <w:pStyle w:val="Heading2"/>
      </w:pPr>
      <w:r>
        <w:t xml:space="preserve">Regional Market Context: Spain Valencia</w:t>
      </w:r>
    </w:p>
    <w:p>
      <w:pPr>
        <w:pStyle w:val="FirstParagraph"/>
      </w:pPr>
      <w:r>
        <w:t xml:space="preserve">Valencia operates under the autonomous education framework of Spain's Ministry of Education, but maintains distinct Valencian initiatives like the "València Educa" program. As an Education Administrator in this region, we must navigate both national curricular standards and regional linguistic policies. The Valencia region boasts 1,420 public schools (2023 data) with urgent needs in digital infrastructure modernization (68% require tech upgrades) and inclusive education support services. Our Sales Report confirms that 73% of school administrators prioritize vendors offering culturally attuned solutions—making our localized approach critical for market penetration.</w:t>
      </w:r>
    </w:p>
    <w:bookmarkEnd w:id="21"/>
    <w:bookmarkStart w:id="22" w:name="sales-performance-analysis-key-metrics"/>
    <w:p>
      <w:pPr>
        <w:pStyle w:val="Heading2"/>
      </w:pPr>
      <w:r>
        <w:t xml:space="preserve">Sales Performance Analysis: Key Metrics</w:t>
      </w:r>
    </w:p>
    <w:p>
      <w:pPr>
        <w:pStyle w:val="FirstParagraph"/>
      </w:pPr>
      <w:r>
        <w:t xml:space="preserve">As a dedicated Education Administrator serving Spain Valencia, our sales pipeline revealed three dominant opportunities:</w:t>
      </w:r>
    </w:p>
    <w:p>
      <w:pPr>
        <w:numPr>
          <w:ilvl w:val="0"/>
          <w:numId w:val="1001"/>
        </w:numPr>
        <w:pStyle w:val="Compact"/>
      </w:pPr>
      <w:r>
        <w:rPr>
          <w:bCs/>
          <w:b/>
        </w:rPr>
        <w:t xml:space="preserve">Primary School Digital Transformation Contracts:</w:t>
      </w:r>
      <w:r>
        <w:t xml:space="preserve"> </w:t>
      </w:r>
      <w:r>
        <w:t xml:space="preserve">Secured 15 new contracts (87% of target) with public schools in Valencia City and Alicante districts. These included LMS platform deployment for bilingual classes, directly addressing Valencian government's "Digital Education Strategy 2030."</w:t>
      </w:r>
    </w:p>
    <w:p>
      <w:pPr>
        <w:numPr>
          <w:ilvl w:val="0"/>
          <w:numId w:val="1001"/>
        </w:numPr>
        <w:pStyle w:val="Compact"/>
      </w:pPr>
      <w:r>
        <w:rPr>
          <w:bCs/>
          <w:b/>
        </w:rPr>
        <w:t xml:space="preserve">Special Needs Inclusion Programs:</w:t>
      </w:r>
      <w:r>
        <w:t xml:space="preserve"> </w:t>
      </w:r>
      <w:r>
        <w:t xml:space="preserve">Achieved 19 contracts with regional education consortia (e.g., Conselleria d'Educació), focusing on autism spectrum support—aligning with Valencia's recent mandate for inclusive classroom compliance.</w:t>
      </w:r>
    </w:p>
    <w:p>
      <w:pPr>
        <w:pStyle w:val="FirstParagraph"/>
      </w:pPr>
      <w:r>
        <w:rPr>
          <w:iCs/>
          <w:i/>
        </w:rPr>
        <w:t xml:space="preserve">Regional Sales Breakdown (Q1 2024):</w:t>
      </w:r>
    </w:p>
    <w:p>
      <w:pPr>
        <w:pStyle w:val="BodyText"/>
      </w:pPr>
      <w:r>
        <w:t xml:space="preserve">Service Category</w:t>
      </w:r>
    </w:p>
    <w:p>
      <w:pPr>
        <w:pStyle w:val="BodyText"/>
      </w:pPr>
      <w:r>
        <w:t xml:space="preserve">Valencia Contracts (Q1)</w:t>
      </w:r>
    </w:p>
    <w:p>
      <w:pPr>
        <w:pStyle w:val="BodyText"/>
      </w:pPr>
      <w:r>
        <w:t xml:space="preserve">% of Target</w:t>
      </w:r>
    </w:p>
    <w:p>
      <w:pPr>
        <w:pStyle w:val="BodyText"/>
      </w:pPr>
      <w:r>
        <w:t xml:space="preserve">Y/Y Growth</w:t>
      </w:r>
    </w:p>
    <w:p>
      <w:pPr>
        <w:pStyle w:val="BodyText"/>
      </w:pPr>
      <w:r>
        <w:t xml:space="preserve">Digital Learning Platforms</w:t>
      </w:r>
    </w:p>
    <w:p>
      <w:pPr>
        <w:pStyle w:val="BodyText"/>
      </w:pPr>
      <w:r>
        <w:t xml:space="preserve">7.8M EUR</w:t>
      </w:r>
    </w:p>
    <w:p>
      <w:pPr>
        <w:pStyle w:val="BodyText"/>
      </w:pPr>
      <w:r>
        <w:t xml:space="preserve">92%</w:t>
      </w:r>
    </w:p>
    <w:p>
      <w:pPr>
        <w:pStyle w:val="BodyText"/>
      </w:pPr>
      <w:r>
        <w:t xml:space="preserve">+21%</w:t>
      </w:r>
    </w:p>
    <w:p>
      <w:pPr>
        <w:pStyle w:val="BodyText"/>
      </w:pPr>
      <w:r>
        <w:t xml:space="preserve">Inclusive Education Services</w:t>
      </w:r>
    </w:p>
    <w:p>
      <w:pPr>
        <w:pStyle w:val="BodyText"/>
      </w:pPr>
      <w:r>
        <w:t xml:space="preserve">4.3M EUR</w:t>
      </w:r>
    </w:p>
    <w:p>
      <w:pPr>
        <w:pStyle w:val="BodyText"/>
      </w:pPr>
      <w:r>
        <w:t xml:space="preserve">89%</w:t>
      </w:r>
    </w:p>
    <w:p>
      <w:pPr>
        <w:pStyle w:val="BodyText"/>
      </w:pPr>
      <w:r>
        <w:t xml:space="preserve">+15%</w:t>
      </w:r>
    </w:p>
    <w:bookmarkEnd w:id="22"/>
    <w:bookmarkStart w:id="23" w:name="Xa9e4dbe5e88599f61a9870fb104364c50a93a78"/>
    <w:p>
      <w:pPr>
        <w:pStyle w:val="Heading2"/>
      </w:pPr>
      <w:r>
        <w:t xml:space="preserve">Cultural Intelligence: The Valencia Advantage</w:t>
      </w:r>
    </w:p>
    <w:p>
      <w:pPr>
        <w:pStyle w:val="FirstParagraph"/>
      </w:pPr>
      <w:r>
        <w:t xml:space="preserve">The success of this Sales Report hinges on our Education Administrator's mastery of Valencian educational culture. In Spain, the term "Administrador Educativo" carries significant responsibility—requiring deep knowledge of regional policies like the Ley Orgánica de Educación (LOE) and Valencian Statute of Autonomy. Our team’s localized approach includes:</w:t>
      </w:r>
    </w:p>
    <w:p>
      <w:pPr>
        <w:numPr>
          <w:ilvl w:val="0"/>
          <w:numId w:val="1002"/>
        </w:numPr>
        <w:pStyle w:val="Compact"/>
      </w:pPr>
      <w:r>
        <w:t xml:space="preserve">Partnering with Valencia’s Institute for Education Research (IIE) to co-design curricula</w:t>
      </w:r>
    </w:p>
    <w:p>
      <w:pPr>
        <w:numPr>
          <w:ilvl w:val="0"/>
          <w:numId w:val="1002"/>
        </w:numPr>
        <w:pStyle w:val="Compact"/>
      </w:pPr>
      <w:r>
        <w:t xml:space="preserve">Using Valencian Catalan in client communications (71% of school directors prefer bilingual correspondence)</w:t>
      </w:r>
    </w:p>
    <w:p>
      <w:pPr>
        <w:numPr>
          <w:ilvl w:val="0"/>
          <w:numId w:val="1002"/>
        </w:numPr>
        <w:pStyle w:val="Compact"/>
      </w:pPr>
      <w:r>
        <w:t xml:space="preserve">Adapting sales cycles to align with the region's academic calendar (e.g., avoiding June-July sales focus during summer vacations)</w:t>
      </w:r>
    </w:p>
    <w:bookmarkEnd w:id="23"/>
    <w:bookmarkStart w:id="24" w:name="challenges-in-spain-valencia-market"/>
    <w:p>
      <w:pPr>
        <w:pStyle w:val="Heading2"/>
      </w:pPr>
      <w:r>
        <w:t xml:space="preserve">Challenges in Spain Valencia Market</w:t>
      </w:r>
    </w:p>
    <w:p>
      <w:pPr>
        <w:pStyle w:val="FirstParagraph"/>
      </w:pPr>
      <w:r>
        <w:t xml:space="preserve">This Sales Report identifies two persistent challenges requiring strategic intervention:</w:t>
      </w:r>
    </w:p>
    <w:p>
      <w:pPr>
        <w:numPr>
          <w:ilvl w:val="0"/>
          <w:numId w:val="1003"/>
        </w:numPr>
        <w:pStyle w:val="Compact"/>
      </w:pPr>
      <w:r>
        <w:rPr>
          <w:bCs/>
          <w:b/>
        </w:rPr>
        <w:t xml:space="preserve">Bureaucratic Procurement Timelines:</w:t>
      </w:r>
      <w:r>
        <w:t xml:space="preserve"> </w:t>
      </w:r>
      <w:r>
        <w:t xml:space="preserve">Public school contracts in Valencia average 9.8 months from proposal to sign-off (vs. 6.2 months nationally). Our Education Administrator team reduced this by 23% through early engagement with Conselleria d'Educació procurement officers.</w:t>
      </w:r>
    </w:p>
    <w:p>
      <w:pPr>
        <w:numPr>
          <w:ilvl w:val="0"/>
          <w:numId w:val="1003"/>
        </w:numPr>
        <w:pStyle w:val="Compact"/>
      </w:pPr>
      <w:r>
        <w:rPr>
          <w:bCs/>
          <w:b/>
        </w:rPr>
        <w:t xml:space="preserve">Regional Funding Volatility:</w:t>
      </w:r>
      <w:r>
        <w:t xml:space="preserve"> </w:t>
      </w:r>
      <w:r>
        <w:t xml:space="preserve">The Valencian government's education budget fluctuates quarterly due to regional elections. We mitigated risk by introducing tiered pricing models, ensuring schools maintain services during fiscal uncertainty—proven when 89% of existing clients renewed contracts despite 2023 budget cuts.</w:t>
      </w:r>
    </w:p>
    <w:bookmarkEnd w:id="24"/>
    <w:bookmarkStart w:id="25" w:name="X3de3e557a803588fe6b838b8bb8b006043485ca"/>
    <w:p>
      <w:pPr>
        <w:pStyle w:val="Heading2"/>
      </w:pPr>
      <w:r>
        <w:t xml:space="preserve">Strategic Recommendations for Education Administrator Growth</w:t>
      </w:r>
    </w:p>
    <w:p>
      <w:pPr>
        <w:pStyle w:val="FirstParagraph"/>
      </w:pPr>
      <w:r>
        <w:t xml:space="preserve">Based on our Sales Report analysis, we recommend three actions to strengthen the Education Administrator role in Spain Valencia:</w:t>
      </w:r>
    </w:p>
    <w:p>
      <w:pPr>
        <w:numPr>
          <w:ilvl w:val="0"/>
          <w:numId w:val="1004"/>
        </w:numPr>
        <w:pStyle w:val="Compact"/>
      </w:pPr>
      <w:r>
        <w:rPr>
          <w:bCs/>
          <w:b/>
        </w:rPr>
        <w:t xml:space="preserve">Develop Valencian Language Certification Programs:</w:t>
      </w:r>
      <w:r>
        <w:t xml:space="preserve"> </w:t>
      </w:r>
      <w:r>
        <w:t xml:space="preserve">Partner with Universitat de València to offer accredited language training for school staff. This addresses a critical need identified in 68% of client surveys and creates new revenue streams beyond core sales.</w:t>
      </w:r>
    </w:p>
    <w:p>
      <w:pPr>
        <w:numPr>
          <w:ilvl w:val="0"/>
          <w:numId w:val="1004"/>
        </w:numPr>
        <w:pStyle w:val="Compact"/>
      </w:pPr>
      <w:r>
        <w:rPr>
          <w:bCs/>
          <w:b/>
        </w:rPr>
        <w:t xml:space="preserve">Leverage Valencia's "Smart City" Infrastructure:</w:t>
      </w:r>
      <w:r>
        <w:t xml:space="preserve"> </w:t>
      </w:r>
      <w:r>
        <w:t xml:space="preserve">Position digital solutions within Valencia's municipal IoT network (e.g., integrating school data systems with city-wide smart infrastructure projects). This differentiates our offerings in the Spain Valencia market.</w:t>
      </w:r>
    </w:p>
    <w:bookmarkEnd w:id="25"/>
    <w:bookmarkStart w:id="26" w:name="Xece065f57ee26ab6d00bdf6ab142e4956ce040c"/>
    <w:p>
      <w:pPr>
        <w:pStyle w:val="Heading2"/>
      </w:pPr>
      <w:r>
        <w:t xml:space="preserve">Conclusion: The Future of Education Administration in Spain Valencia</w:t>
      </w:r>
    </w:p>
    <w:p>
      <w:pPr>
        <w:pStyle w:val="FirstParagraph"/>
      </w:pPr>
      <w:r>
        <w:t xml:space="preserve">This Sales Report unequivocally demonstrates that effective Education Administrators in Spain Valencia must transcend transactional sales to become cultural and strategic partners. Our Q1 2024 results prove that deep regional understanding—coupled with agile sales execution—drives sustainable growth in a competitive educational market. By prioritizing Valencian linguistic identity, aligning with Conselleria d'Educació priorities, and embedding our services within the region's digital transformation roadmap, we position ourselves as indispensable to Valencia's educational ecosystem.</w:t>
      </w:r>
    </w:p>
    <w:p>
      <w:pPr>
        <w:pStyle w:val="BodyText"/>
      </w:pPr>
      <w:r>
        <w:t xml:space="preserve">Looking ahead, the Education Administrator role must evolve from a sales function to a strategic growth catalyst. In Spain Valencia—where education shapes community identity—our Sales Report confirms that success is measured not just in contracts signed, but in classrooms transformed. As we advance toward our 2025 target of securing 30+ institutional partnerships across the Valencian Community, this report will serve as our foundational guide for market leadership.</w:t>
      </w:r>
    </w:p>
    <w:p>
      <w:pPr>
        <w:pStyle w:val="BodyText"/>
      </w:pPr>
      <w:r>
        <w:rPr>
          <w:bCs/>
          <w:b/>
        </w:rPr>
        <w:t xml:space="preserve">Prepared by:</w:t>
      </w:r>
      <w:r>
        <w:t xml:space="preserve"> </w:t>
      </w:r>
      <w:r>
        <w:t xml:space="preserve">Global Education Solutions Sales Strategy Team</w:t>
      </w:r>
      <w:r>
        <w:br/>
      </w:r>
      <w:r>
        <w:rPr>
          <w:bCs/>
          <w:b/>
        </w:rPr>
        <w:t xml:space="preserve">Region:</w:t>
      </w:r>
      <w:r>
        <w:t xml:space="preserve"> </w:t>
      </w:r>
      <w:r>
        <w:t xml:space="preserve">Spain Valencia</w:t>
      </w:r>
      <w:r>
        <w:br/>
      </w:r>
      <w:r>
        <w:rPr>
          <w:bCs/>
          <w:b/>
        </w:rPr>
        <w:t xml:space="preserve">Date:</w:t>
      </w:r>
      <w:r>
        <w:t xml:space="preserve"> </w:t>
      </w:r>
      <w:r>
        <w:t xml:space="preserve">February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Spain Valencia Region</dc:title>
  <dc:creator/>
  <dc:language>en</dc:language>
  <cp:keywords/>
  <dcterms:created xsi:type="dcterms:W3CDTF">2026-07-23T06:48:25Z</dcterms:created>
  <dcterms:modified xsi:type="dcterms:W3CDTF">2026-07-23T06:48:25Z</dcterms:modified>
</cp:coreProperties>
</file>

<file path=docProps/custom.xml><?xml version="1.0" encoding="utf-8"?>
<Properties xmlns="http://schemas.openxmlformats.org/officeDocument/2006/custom-properties" xmlns:vt="http://schemas.openxmlformats.org/officeDocument/2006/docPropsVTypes"/>
</file>