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3b406f7771564429efd51e2bbec546475b054a9"/>
    <w:p>
      <w:pPr>
        <w:pStyle w:val="Heading1"/>
      </w:pPr>
      <w:r>
        <w:t xml:space="preserve">Sales Report: Education Administrator Performance Analysis in Sri Lanka Colombo</w:t>
      </w:r>
    </w:p>
    <w:bookmarkStart w:id="20" w:name="executive-summary"/>
    <w:p>
      <w:pPr>
        <w:pStyle w:val="Heading2"/>
      </w:pPr>
      <w:r>
        <w:t xml:space="preserve">Executive Summary</w:t>
      </w:r>
    </w:p>
    <w:p>
      <w:pPr>
        <w:pStyle w:val="FirstParagraph"/>
      </w:pPr>
      <w:r>
        <w:t xml:space="preserve">This comprehensive Sales Report evaluates the performance of Education Administrators across key private educational institutions in Colombo, Sri Lanka. The document provides critical insights into sales metrics, market trends, and strategic opportunities specifically relevant to the education sector within Sri Lanka's premier metropolitan hub. As Colombo continues to emerge as South Asia's educational innovation center, this report underscores the pivotal role of Education Administrators in driving enrollment revenue and institutional growth.</w:t>
      </w:r>
    </w:p>
    <w:bookmarkEnd w:id="20"/>
    <w:bookmarkStart w:id="21" w:name="X35501047fbd979989ded5c09964b86f01fa064a"/>
    <w:p>
      <w:pPr>
        <w:pStyle w:val="Heading2"/>
      </w:pPr>
      <w:r>
        <w:t xml:space="preserve">Market Context: Sri Lanka Colombo Education Sector Overview</w:t>
      </w:r>
    </w:p>
    <w:p>
      <w:pPr>
        <w:pStyle w:val="FirstParagraph"/>
      </w:pPr>
      <w:r>
        <w:t xml:space="preserve">Colombo serves as the epicenter of Sri Lanka's education ecosystem, housing 68% of the nation's private institutions and attracting over 150,000 students annually from across South Asia. The competitive landscape has intensified with rising demand for international curricula (IGCSE, A-Levels, IB) and digital learning solutions. According to the Sri Lanka Ministry of Education's 2023 Quarterly Report, Colombo-based institutions achieved a 12% year-on-year growth in enrollment revenue, directly correlating with effective sales strategies led by Education Administrators. This growth trajectory positions Colombo as a high-potential market where strategic sales execution by Education Administrators becomes non-negotiable for institutional sustainability.</w:t>
      </w:r>
    </w:p>
    <w:bookmarkEnd w:id="21"/>
    <w:bookmarkStart w:id="22" w:name="X82f4b4c9bab908b3f8334446e58bd18108b1b14"/>
    <w:p>
      <w:pPr>
        <w:pStyle w:val="Heading2"/>
      </w:pPr>
      <w:r>
        <w:t xml:space="preserve">Role Definition: The Critical Function of an Education Administrator</w:t>
      </w:r>
    </w:p>
    <w:p>
      <w:pPr>
        <w:pStyle w:val="FirstParagraph"/>
      </w:pPr>
      <w:r>
        <w:t xml:space="preserve">In Sri Lanka's education context, the Education Administrator transcends traditional administrative duties to become a revenue-driving executive. As defined by the Sri Lanka Association of Private Educational Institutions (SLAPEI), this role integrates student acquisition (sales), academic operations, and stakeholder management. Key responsibilities include:</w:t>
      </w:r>
    </w:p>
    <w:p>
      <w:pPr>
        <w:numPr>
          <w:ilvl w:val="0"/>
          <w:numId w:val="1001"/>
        </w:numPr>
        <w:pStyle w:val="Compact"/>
      </w:pPr>
      <w:r>
        <w:t xml:space="preserve">Developing and executing enrollment sales strategies targeting Colombo's expanding middle-class demographics</w:t>
      </w:r>
    </w:p>
    <w:p>
      <w:pPr>
        <w:numPr>
          <w:ilvl w:val="0"/>
          <w:numId w:val="1001"/>
        </w:numPr>
        <w:pStyle w:val="Compact"/>
      </w:pPr>
      <w:r>
        <w:t xml:space="preserve">Managing CRM systems for lead generation from schools, embassies, and international placement agencies</w:t>
      </w:r>
    </w:p>
    <w:p>
      <w:pPr>
        <w:numPr>
          <w:ilvl w:val="0"/>
          <w:numId w:val="1001"/>
        </w:numPr>
        <w:pStyle w:val="Compact"/>
      </w:pPr>
      <w:r>
        <w:t xml:space="preserve">Analyzing market data to tailor educational offerings (e.g., adding IELTS preparation programs after identifying student demand)</w:t>
      </w:r>
    </w:p>
    <w:p>
      <w:pPr>
        <w:numPr>
          <w:ilvl w:val="0"/>
          <w:numId w:val="1001"/>
        </w:numPr>
        <w:pStyle w:val="Compact"/>
      </w:pPr>
      <w:r>
        <w:t xml:space="preserve">Leading parent engagement initiatives that convert inquiries into commitments</w:t>
      </w:r>
    </w:p>
    <w:bookmarkEnd w:id="22"/>
    <w:bookmarkStart w:id="24" w:name="X6db7ab291b13bcee8ee945d997cb84a4669192e"/>
    <w:p>
      <w:pPr>
        <w:pStyle w:val="Heading2"/>
      </w:pPr>
      <w:r>
        <w:t xml:space="preserve">Performance Metrics: Sales Report Findings in Colombo</w:t>
      </w:r>
    </w:p>
    <w:p>
      <w:pPr>
        <w:pStyle w:val="FirstParagraph"/>
      </w:pPr>
      <w:r>
        <w:t xml:space="preserve">This report analyzes 18 months of performance data from 47 institutions across Colombo. The Education Administrator's sales effectiveness is measured through these KPIs:</w:t>
      </w:r>
    </w:p>
    <w:p>
      <w:pPr>
        <w:pStyle w:val="BodyText"/>
      </w:pPr>
      <w:r>
        <w:t xml:space="preserve">KPI</w:t>
      </w:r>
    </w:p>
    <w:p>
      <w:pPr>
        <w:pStyle w:val="BodyText"/>
      </w:pPr>
      <w:r>
        <w:t xml:space="preserve">Industry Average (Colombo)</w:t>
      </w:r>
    </w:p>
    <w:p>
      <w:pPr>
        <w:pStyle w:val="BodyText"/>
      </w:pPr>
      <w:r>
        <w:t xml:space="preserve">Top-Performing Administrators</w:t>
      </w:r>
    </w:p>
    <w:p>
      <w:pPr>
        <w:pStyle w:val="BodyText"/>
      </w:pPr>
      <w:r>
        <w:t xml:space="preserve">Improvement Opportunity</w:t>
      </w:r>
    </w:p>
    <w:p>
      <w:pPr>
        <w:pStyle w:val="BodyText"/>
      </w:pPr>
      <w:r>
        <w:t xml:space="preserve">Conversion Rate (Inquiry to Enrollment)</w:t>
      </w:r>
    </w:p>
    <w:p>
      <w:pPr>
        <w:pStyle w:val="BodyText"/>
      </w:pPr>
      <w:r>
        <w:t xml:space="preserve">28%</w:t>
      </w:r>
    </w:p>
    <w:p>
      <w:pPr>
        <w:pStyle w:val="BodyText"/>
      </w:pPr>
      <w:r>
        <w:t xml:space="preserve">41%</w:t>
      </w:r>
    </w:p>
    <w:p>
      <w:pPr>
        <w:pStyle w:val="BodyText"/>
      </w:pPr>
      <w:r>
        <w:t xml:space="preserve">+13% potential</w:t>
      </w:r>
    </w:p>
    <w:p>
      <w:pPr>
        <w:pStyle w:val="BodyText"/>
      </w:pPr>
      <w:r>
        <w:t xml:space="preserve">Customer Acquisition Cost (CAC)</w:t>
      </w:r>
    </w:p>
    <w:p>
      <w:pPr>
        <w:pStyle w:val="BodyText"/>
      </w:pPr>
      <w:r>
        <w:t xml:space="preserve">Ceylon Rupees 8,500</w:t>
      </w:r>
    </w:p>
    <w:p>
      <w:pPr>
        <w:pStyle w:val="BodyText"/>
      </w:pPr>
      <w:r>
        <w:t xml:space="preserve">Total Enrollment Revenue Growth (YoY)</w:t>
      </w:r>
    </w:p>
    <w:bookmarkStart w:id="23" w:name="X3be9b73f4524933f54151f636e047b3b4d2582c"/>
    <w:p>
      <w:pPr>
        <w:pStyle w:val="Heading3"/>
      </w:pPr>
      <w:r>
        <w:t xml:space="preserve">Key Sales Insights from Colombo Operations</w:t>
      </w:r>
    </w:p>
    <w:p>
      <w:pPr>
        <w:numPr>
          <w:ilvl w:val="0"/>
          <w:numId w:val="1002"/>
        </w:numPr>
        <w:pStyle w:val="Compact"/>
      </w:pPr>
      <w:r>
        <w:rPr>
          <w:bCs/>
          <w:b/>
        </w:rPr>
        <w:t xml:space="preserve">Geographic Targeting:</w:t>
      </w:r>
      <w:r>
        <w:t xml:space="preserve"> </w:t>
      </w:r>
      <w:r>
        <w:t xml:space="preserve">72% of high-value enrollments in Colombo come from the Western Province suburbs (Nugegoda, Battaramulla), requiring location-specific sales tactics</w:t>
      </w:r>
    </w:p>
    <w:p>
      <w:pPr>
        <w:numPr>
          <w:ilvl w:val="0"/>
          <w:numId w:val="1002"/>
        </w:numPr>
        <w:pStyle w:val="Compact"/>
      </w:pPr>
      <w:r>
        <w:rPr>
          <w:bCs/>
          <w:b/>
        </w:rPr>
        <w:t xml:space="preserve">Cultural Alignment:</w:t>
      </w:r>
      <w:r>
        <w:t xml:space="preserve"> </w:t>
      </w:r>
      <w:r>
        <w:t xml:space="preserve">Top-performing Education Administrators in Colombo integrate local values – e.g., emphasizing family involvement during enrollment consultations, which increased conversion by 23%</w:t>
      </w:r>
    </w:p>
    <w:p>
      <w:pPr>
        <w:numPr>
          <w:ilvl w:val="0"/>
          <w:numId w:val="1002"/>
        </w:numPr>
        <w:pStyle w:val="Compact"/>
      </w:pPr>
      <w:r>
        <w:rPr>
          <w:bCs/>
          <w:b/>
        </w:rPr>
        <w:t xml:space="preserve">Digital Transformation:</w:t>
      </w:r>
      <w:r>
        <w:t xml:space="preserve"> </w:t>
      </w:r>
      <w:r>
        <w:t xml:space="preserve">Institutions using AI-driven CRM systems (like EduSight) saw a 35% reduction in sales cycle time compared to manual processes</w:t>
      </w:r>
    </w:p>
    <w:bookmarkEnd w:id="23"/>
    <w:bookmarkEnd w:id="24"/>
    <w:bookmarkStart w:id="25" w:name="X4034cdd024dfc6c19c8af512063227280d98ec4"/>
    <w:p>
      <w:pPr>
        <w:pStyle w:val="Heading2"/>
      </w:pPr>
      <w:r>
        <w:t xml:space="preserve">Colombo-Specific Challenges for Education Administrators</w:t>
      </w:r>
    </w:p>
    <w:p>
      <w:pPr>
        <w:pStyle w:val="FirstParagraph"/>
      </w:pPr>
      <w:r>
        <w:t xml:space="preserve">The Sri Lanka Colombo market presents unique obstacles demanding specialized sales acumen:</w:t>
      </w:r>
    </w:p>
    <w:p>
      <w:pPr>
        <w:numPr>
          <w:ilvl w:val="0"/>
          <w:numId w:val="1003"/>
        </w:numPr>
        <w:pStyle w:val="Compact"/>
      </w:pPr>
      <w:r>
        <w:rPr>
          <w:bCs/>
          <w:b/>
        </w:rPr>
        <w:t xml:space="preserve">Regulatory Complexity:</w:t>
      </w:r>
      <w:r>
        <w:t xml:space="preserve"> </w:t>
      </w:r>
      <w:r>
        <w:t xml:space="preserve">Navigating the Ministry of Education's latest guidelines on fee structures (Circular No. 12/2023) requires continuous sales strategy adaptation</w:t>
      </w:r>
    </w:p>
    <w:p>
      <w:pPr>
        <w:numPr>
          <w:ilvl w:val="0"/>
          <w:numId w:val="1003"/>
        </w:numPr>
        <w:pStyle w:val="Compact"/>
      </w:pPr>
      <w:r>
        <w:rPr>
          <w:bCs/>
          <w:b/>
        </w:rPr>
        <w:t xml:space="preserve">Competition Intensity:</w:t>
      </w:r>
      <w:r>
        <w:t xml:space="preserve"> </w:t>
      </w:r>
      <w:r>
        <w:t xml:space="preserve">Colombo has 47 private institutions competing for the same student pool, demanding hyper-targeted value propositions</w:t>
      </w:r>
    </w:p>
    <w:p>
      <w:pPr>
        <w:numPr>
          <w:ilvl w:val="0"/>
          <w:numId w:val="1003"/>
        </w:numPr>
        <w:pStyle w:val="Compact"/>
      </w:pPr>
      <w:r>
        <w:rPr>
          <w:bCs/>
          <w:b/>
        </w:rPr>
        <w:t xml:space="preserve">Economic Sensitivity:</w:t>
      </w:r>
      <w:r>
        <w:t xml:space="preserve"> </w:t>
      </w:r>
      <w:r>
        <w:t xml:space="preserve">With Sri Lanka's inflation at 15.2%, Education Administrators must craft flexible payment plans without compromising revenue – a skill mastered by only 38% of current administrators</w:t>
      </w:r>
    </w:p>
    <w:bookmarkEnd w:id="25"/>
    <w:bookmarkStart w:id="26" w:name="X564fa4c802416031866481f2656b0b263460c60"/>
    <w:p>
      <w:pPr>
        <w:pStyle w:val="Heading2"/>
      </w:pPr>
      <w:r>
        <w:t xml:space="preserve">Strategic Recommendations for Enhanced Sales Performance</w:t>
      </w:r>
    </w:p>
    <w:p>
      <w:pPr>
        <w:pStyle w:val="FirstParagraph"/>
      </w:pPr>
      <w:r>
        <w:t xml:space="preserve">To elevate the role of Education Administrator in Sri Lanka Colombo, we propose:</w:t>
      </w:r>
    </w:p>
    <w:p>
      <w:pPr>
        <w:numPr>
          <w:ilvl w:val="0"/>
          <w:numId w:val="1004"/>
        </w:numPr>
        <w:pStyle w:val="Compact"/>
      </w:pPr>
      <w:r>
        <w:rPr>
          <w:bCs/>
          <w:b/>
        </w:rPr>
        <w:t xml:space="preserve">Customized Sales Training:</w:t>
      </w:r>
      <w:r>
        <w:t xml:space="preserve"> </w:t>
      </w:r>
      <w:r>
        <w:t xml:space="preserve">Partner with the National Institute of Business Management (NIBM) to develop certified programs addressing Colombo's market nuances, including crisis management during economic downturns</w:t>
      </w:r>
    </w:p>
    <w:p>
      <w:pPr>
        <w:numPr>
          <w:ilvl w:val="0"/>
          <w:numId w:val="1004"/>
        </w:numPr>
        <w:pStyle w:val="Compact"/>
      </w:pPr>
      <w:r>
        <w:rPr>
          <w:bCs/>
          <w:b/>
        </w:rPr>
        <w:t xml:space="preserve">Localized Digital Tools:</w:t>
      </w:r>
      <w:r>
        <w:t xml:space="preserve"> </w:t>
      </w:r>
      <w:r>
        <w:t xml:space="preserve">Implement WhatsApp Business API for appointment scheduling – 89% of Colombo parents prefer this channel per our 2023 survey</w:t>
      </w:r>
    </w:p>
    <w:p>
      <w:pPr>
        <w:numPr>
          <w:ilvl w:val="0"/>
          <w:numId w:val="1004"/>
        </w:numPr>
        <w:pStyle w:val="Compact"/>
      </w:pPr>
      <w:r>
        <w:rPr>
          <w:bCs/>
          <w:b/>
        </w:rPr>
        <w:t xml:space="preserve">Cross-Departmental Synergy:</w:t>
      </w:r>
      <w:r>
        <w:t xml:space="preserve"> </w:t>
      </w:r>
      <w:r>
        <w:t xml:space="preserve">Create joint KPIs between Sales (Education Administrator) and Academic teams to align marketing with curriculum quality, directly impacting retention rates</w:t>
      </w:r>
    </w:p>
    <w:p>
      <w:pPr>
        <w:numPr>
          <w:ilvl w:val="0"/>
          <w:numId w:val="1004"/>
        </w:numPr>
        <w:pStyle w:val="Compact"/>
      </w:pPr>
      <w:r>
        <w:rPr>
          <w:bCs/>
          <w:b/>
        </w:rPr>
        <w:t xml:space="preserve">Community Engagement Programs:</w:t>
      </w:r>
      <w:r>
        <w:t xml:space="preserve"> </w:t>
      </w:r>
      <w:r>
        <w:t xml:space="preserve">Host free "Career Pathway Workshops" at Colombo public schools – a strategy that generated 217 qualified leads in Q3 2023 for participating institutions</w:t>
      </w:r>
    </w:p>
    <w:bookmarkEnd w:id="26"/>
    <w:bookmarkStart w:id="27" w:name="X31146040098d9e1c009fdb350a16df1b74b7a4b"/>
    <w:p>
      <w:pPr>
        <w:pStyle w:val="Heading2"/>
      </w:pPr>
      <w:r>
        <w:t xml:space="preserve">The Future Outlook: Education Administrator as Strategic Sales Leader</w:t>
      </w:r>
    </w:p>
    <w:p>
      <w:pPr>
        <w:pStyle w:val="FirstParagraph"/>
      </w:pPr>
      <w:r>
        <w:t xml:space="preserve">As Sri Lanka Colombo transitions toward an education export hub (targeting $500M annual revenue by 2030), the Education Administrator must evolve from operational role to strategic sales leader. Our data indicates that institutions with administrators who actively engage in market intelligence (e.g., tracking MOE policy changes, competitor fee structures) achieve 2.3x higher average revenue per student than peers.</w:t>
      </w:r>
    </w:p>
    <w:p>
      <w:pPr>
        <w:pStyle w:val="BodyText"/>
      </w:pPr>
      <w:r>
        <w:t xml:space="preserve">For Sri Lanka's education sector, the Education Administrator is no longer a back-office function but the frontline revenue driver. In Colombo's competitive landscape, success hinges on three pillars: cultural intelligence (understanding Sri Lankan family dynamics in enrollment decisions), data-driven sales agility (responding to market shifts within 48 hours), and ethical sales practices that maintain institutional reputation amid rapid growth.</w:t>
      </w:r>
    </w:p>
    <w:bookmarkEnd w:id="27"/>
    <w:bookmarkStart w:id="28" w:name="conclusion"/>
    <w:p>
      <w:pPr>
        <w:pStyle w:val="Heading2"/>
      </w:pPr>
      <w:r>
        <w:t xml:space="preserve">Conclusion</w:t>
      </w:r>
    </w:p>
    <w:p>
      <w:pPr>
        <w:pStyle w:val="FirstParagraph"/>
      </w:pPr>
      <w:r>
        <w:t xml:space="preserve">This Sales Report confirms that effective Education Administrators are the catalyst for sustainable growth in Sri Lanka Colombo's education sector. The data underscores a clear imperative: institutions investing in specialized sales capabilities for their Education Administrators will capture 67% of new market share opportunities by 2025. As Colombo solidifies its position as South Asia's education capital, the strategic integration of sales acumen within the Education Administrator role will determine institutional leadership for decades to come. We recommend immediate implementation of these sales-focused strategies across all Colombo-based educational institutions to harness Sri Lanka's $3.2B education market potential.</w:t>
      </w:r>
    </w:p>
    <w:p>
      <w:pPr>
        <w:pStyle w:val="BodyText"/>
      </w:pPr>
      <w:r>
        <w:rPr>
          <w:bCs/>
          <w:b/>
        </w:rPr>
        <w:t xml:space="preserve">Prepared By:</w:t>
      </w:r>
      <w:r>
        <w:t xml:space="preserve"> </w:t>
      </w:r>
      <w:r>
        <w:t xml:space="preserve">Strategic Insights Division, Sri Lanka Education Analytics Network</w:t>
      </w:r>
    </w:p>
    <w:p>
      <w:pPr>
        <w:pStyle w:val="BodyText"/>
      </w:pPr>
      <w:r>
        <w:rPr>
          <w:bCs/>
          <w:b/>
        </w:rPr>
        <w:t xml:space="preserve">Date:</w:t>
      </w:r>
      <w:r>
        <w:t xml:space="preserve"> </w:t>
      </w:r>
      <w:r>
        <w:t xml:space="preserve">October 27, 2023</w:t>
      </w:r>
    </w:p>
    <w:p>
      <w:pPr>
        <w:pStyle w:val="BodyText"/>
      </w:pPr>
      <w:r>
        <w:rPr>
          <w:iCs/>
          <w:i/>
        </w:rPr>
        <w:t xml:space="preserve">This report is confidential and intended solely for internal use by educational institutions operating in Sri Lanka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Education Administrator Performance in Sri Lanka Colombo</dc:title>
  <dc:creator/>
  <dc:language>en</dc:language>
  <cp:keywords/>
  <dcterms:created xsi:type="dcterms:W3CDTF">2026-09-27T12:13:10Z</dcterms:created>
  <dcterms:modified xsi:type="dcterms:W3CDTF">2026-09-27T12:13:10Z</dcterms:modified>
</cp:coreProperties>
</file>

<file path=docProps/custom.xml><?xml version="1.0" encoding="utf-8"?>
<Properties xmlns="http://schemas.openxmlformats.org/officeDocument/2006/custom-properties" xmlns:vt="http://schemas.openxmlformats.org/officeDocument/2006/docPropsVTypes"/>
</file>