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30" w:name="Xecffa68955507de67cc83982dcbf89214959633"/>
    <w:p>
      <w:pPr>
        <w:pStyle w:val="Heading1"/>
      </w:pPr>
      <w:r>
        <w:t xml:space="preserve">Sales Report: Strategic Performance of Education Administrator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p>
    <w:p>
      <w:pPr>
        <w:pStyle w:val="BodyText"/>
      </w:pPr>
      <w:r>
        <w:t xml:space="preserve">Executive Summary</w:t>
      </w:r>
    </w:p>
    <w:p>
      <w:pPr>
        <w:pStyle w:val="BodyText"/>
      </w:pPr>
      <w:r>
        <w:t xml:space="preserve">This comprehensive Sales Report details the exceptional performance of our Education Administrator in Khartoum, Sudan. The role has been pivotal in driving enrollment growth, enhancing stakeholder relationships, and executing strategic sales initiatives within one of Africa's most dynamic educational markets. Despite regional economic challenges, the Education Administrator achieved a 32% year-over-year increase in program sign-ups while maintaining operational excellence across all Khartoum-based campuses. This report underscores how the Education Administrator position has become a cornerstone of our commercial success in Sudan Khartoum.</w:t>
      </w:r>
    </w:p>
    <w:bookmarkStart w:id="20" w:name="X72f5ad23a5aa53d94504aea7b01577a9b123b3e"/>
    <w:p>
      <w:pPr>
        <w:pStyle w:val="Heading2"/>
      </w:pPr>
      <w:r>
        <w:t xml:space="preserve">Market Context: Sudan Khartoum Educational Landscape</w:t>
      </w:r>
    </w:p>
    <w:p>
      <w:pPr>
        <w:pStyle w:val="FirstParagraph"/>
      </w:pPr>
      <w:r>
        <w:t xml:space="preserve">Khartoum, the capital city of Sudan, represents a critical market for educational services with over 1.5 million students across public and private institutions. Recent government reforms prioritizing STEM education and digital literacy have created unprecedented opportunities for innovative educational providers. The Education Administrator in Sudan Khartoum has navigated this complex environment by aligning our sales strategy with national priorities, particularly the Ministry of Education's "Digital Learning Initiative" launched in Q1 2023. By positioning our institution as a solution provider rather than just an educator, the Sales Report reveals a 47% increase in institutional partnerships compared to the previous quarter.</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Student Enrollment (Khartoum)</w:t>
            </w:r>
          </w:p>
        </w:tc>
        <w:tc>
          <w:tcPr/>
          <w:p>
            <w:pPr>
              <w:pStyle w:val="Compact"/>
              <w:jc w:val="left"/>
            </w:pPr>
            <w:r>
              <w:t xml:space="preserve">1,485</w:t>
            </w:r>
          </w:p>
        </w:tc>
        <w:tc>
          <w:tcPr/>
          <w:p>
            <w:pPr>
              <w:pStyle w:val="Compact"/>
              <w:jc w:val="left"/>
            </w:pPr>
            <w:r>
              <w:t xml:space="preserve">1,125</w:t>
            </w:r>
          </w:p>
        </w:tc>
        <w:tc>
          <w:tcPr/>
          <w:p>
            <w:pPr>
              <w:pStyle w:val="Compact"/>
              <w:jc w:val="left"/>
            </w:pPr>
            <w:r>
              <w:t xml:space="preserve">+32.0%</w:t>
            </w:r>
          </w:p>
        </w:tc>
      </w:tr>
      <w:tr>
        <w:tc>
          <w:tcPr/>
          <w:p>
            <w:pPr>
              <w:pStyle w:val="Compact"/>
              <w:jc w:val="left"/>
            </w:pPr>
            <w:r>
              <w:t xml:space="preserve">Corporate Partnership Revenue</w:t>
            </w:r>
          </w:p>
        </w:tc>
        <w:tc>
          <w:tcPr/>
          <w:p>
            <w:pPr>
              <w:pStyle w:val="Compact"/>
              <w:jc w:val="left"/>
            </w:pPr>
            <w:r>
              <w:t xml:space="preserve">$248,700</w:t>
            </w:r>
          </w:p>
        </w:tc>
        <w:tc>
          <w:tcPr/>
          <w:p>
            <w:pPr>
              <w:pStyle w:val="Compact"/>
              <w:jc w:val="left"/>
            </w:pPr>
            <w:r>
              <w:t xml:space="preserve">$169,400</w:t>
            </w:r>
          </w:p>
        </w:tc>
        <w:tc>
          <w:tcPr/>
          <w:p>
            <w:pPr>
              <w:pStyle w:val="Compact"/>
              <w:jc w:val="left"/>
            </w:pPr>
            <w:r>
              <w:t xml:space="preserve">+46.8%</w:t>
            </w:r>
          </w:p>
        </w:tc>
      </w:tr>
      <w:tr>
        <w:tc>
          <w:tcPr/>
          <w:p>
            <w:pPr>
              <w:pStyle w:val="Compact"/>
              <w:jc w:val="left"/>
            </w:pPr>
            <w:r>
              <w:t xml:space="preserve">Parent Satisfaction Score (NPS)</w:t>
            </w:r>
          </w:p>
        </w:tc>
        <w:tc>
          <w:tcPr/>
          <w:p>
            <w:pPr>
              <w:pStyle w:val="Compact"/>
              <w:jc w:val="left"/>
            </w:pPr>
            <w:r>
              <w:t xml:space="preserve">78</w:t>
            </w:r>
          </w:p>
        </w:tc>
        <w:tc>
          <w:tcPr/>
          <w:p>
            <w:pPr>
              <w:pStyle w:val="Compact"/>
              <w:jc w:val="left"/>
            </w:pPr>
            <w:r>
              <w:t xml:space="preserve">72</w:t>
            </w:r>
          </w:p>
        </w:tc>
        <w:tc>
          <w:tcPr/>
          <w:p>
            <w:pPr>
              <w:pStyle w:val="Compact"/>
              <w:jc w:val="left"/>
            </w:pPr>
            <w:r>
              <w:t xml:space="preserve">+6 pts</w:t>
            </w:r>
          </w:p>
        </w:tc>
      </w:tr>
    </w:tbl>
    <w:p>
      <w:pPr>
        <w:pStyle w:val="BodyText"/>
      </w:pPr>
      <w:r>
        <w:br/>
      </w:r>
    </w:p>
    <w:p>
      <w:pPr>
        <w:pStyle w:val="BodyText"/>
      </w:pPr>
      <w:r>
        <w:t xml:space="preserve">The Education Administrator achieved these results through a targeted sales strategy focused on Khartoum's underserved communities. By conducting neighborhood outreach in areas like Omdurman and Khartoum North, the team secured 12 new community partnerships that generated $87,500 in revenue. This directly contributes to our Sudan Khartoum market penetration rate exceeding 41% of target demographics—a significant achievement considering the region's competitive landscape.</w:t>
      </w:r>
    </w:p>
    <w:bookmarkEnd w:id="21"/>
    <w:bookmarkStart w:id="25" w:name="strategic-sales-initiatives"/>
    <w:p>
      <w:pPr>
        <w:pStyle w:val="Heading2"/>
      </w:pPr>
      <w:r>
        <w:t xml:space="preserve">Strategic Sales Initiatives</w:t>
      </w:r>
    </w:p>
    <w:bookmarkStart w:id="22" w:name="digital-learning-package-sales"/>
    <w:p>
      <w:pPr>
        <w:pStyle w:val="Heading3"/>
      </w:pPr>
      <w:r>
        <w:t xml:space="preserve">1. Digital Learning Package Sales</w:t>
      </w:r>
    </w:p>
    <w:p>
      <w:pPr>
        <w:pStyle w:val="FirstParagraph"/>
      </w:pPr>
      <w:r>
        <w:t xml:space="preserve">The Education Administrator spearheaded our flagship "Sudan Digital Classrooms" initiative, developing customized packages for Khartoum schools. This sales offering includes tablet devices, localized content in Arabic and English, and teacher training. Through strategic demonstrations at Khartoum's National Museum Education Forum, the team closed 37 new contracts with private schools in Q3 alone—representing a 200% increase over Q2. The Sales Report highlights how this initiative directly aligned with Sudan's national education digitization goals.</w:t>
      </w:r>
    </w:p>
    <w:bookmarkEnd w:id="22"/>
    <w:bookmarkStart w:id="23" w:name="parent-engagement-program"/>
    <w:p>
      <w:pPr>
        <w:pStyle w:val="Heading3"/>
      </w:pPr>
      <w:r>
        <w:t xml:space="preserve">2. Parent Engagement Program</w:t>
      </w:r>
    </w:p>
    <w:p>
      <w:pPr>
        <w:pStyle w:val="FirstParagraph"/>
      </w:pPr>
      <w:r>
        <w:t xml:space="preserve">Recognizing Sudan Khartoum's cultural emphasis on family involvement in education, the Education Administrator implemented a "Family Learning Journey" program. This sales approach included free orientation sessions at community centers and personalized enrollment consultations. The initiative boosted parent referrals by 58% and reduced student attrition by 22% across all Khartoum campuses—directly supporting our sales retention metrics.</w:t>
      </w:r>
    </w:p>
    <w:bookmarkEnd w:id="23"/>
    <w:bookmarkStart w:id="24" w:name="government-partnership-development"/>
    <w:p>
      <w:pPr>
        <w:pStyle w:val="Heading3"/>
      </w:pPr>
      <w:r>
        <w:t xml:space="preserve">3. Government Partnership Development</w:t>
      </w:r>
    </w:p>
    <w:p>
      <w:pPr>
        <w:pStyle w:val="FirstParagraph"/>
      </w:pPr>
      <w:r>
        <w:t xml:space="preserve">A critical component of the Education Administrator's success was securing a Ministry of Education pilot partnership in Khartoum for vocational training programs. This $185,000 contract represents Sudan's first public-private education initiative of its kind and has become a model for our entire Africa division. The Sales Report details how this achievement resulted from the administrator's deep understanding of Sudanese educational policies and their ability to present solutions that met national priorities.</w:t>
      </w:r>
    </w:p>
    <w:bookmarkEnd w:id="24"/>
    <w:bookmarkEnd w:id="25"/>
    <w:bookmarkStart w:id="26" w:name="challenges-in-sudan-khartoum-market"/>
    <w:p>
      <w:pPr>
        <w:pStyle w:val="Heading2"/>
      </w:pPr>
      <w:r>
        <w:t xml:space="preserve">Challenges in Sudan Khartoum Market</w:t>
      </w:r>
    </w:p>
    <w:p>
      <w:pPr>
        <w:pStyle w:val="FirstParagraph"/>
      </w:pPr>
      <w:r>
        <w:t xml:space="preserve">The Education Administrator faced significant hurdles including currency volatility impacting program pricing, supply chain disruptions for educational technology, and security concerns requiring flexible campus operations. However, the administrator implemented adaptive sales strategies: introducing tiered pricing in both USD and local currency to mitigate inflation impacts, developing local content partnerships to bypass import restrictions, and creating mobile learning hubs in secure locations across Khartoum. These solutions maintained a 92% client retention rate during Q3 despite regional instability.</w:t>
      </w:r>
    </w:p>
    <w:bookmarkEnd w:id="26"/>
    <w:bookmarkStart w:id="27" w:name="operational-excellence"/>
    <w:p>
      <w:pPr>
        <w:pStyle w:val="Heading2"/>
      </w:pPr>
      <w:r>
        <w:t xml:space="preserve">Operational Excellence</w:t>
      </w:r>
    </w:p>
    <w:p>
      <w:pPr>
        <w:pStyle w:val="FirstParagraph"/>
      </w:pPr>
      <w:r>
        <w:t xml:space="preserve">True to the Education Administrator role, operational efficiency directly supported sales outcomes. The administrator optimized campus resource allocation using data analytics from our Khartoum operations platform, reducing administrative costs by 18% while improving enrollment conversion rates by 35%. This cost management allowed for targeted marketing investments that generated a 4:1 ROI on all education marketing spend in Sudan Khartoum.</w:t>
      </w:r>
    </w:p>
    <w:bookmarkEnd w:id="27"/>
    <w:bookmarkStart w:id="28" w:name="future-strategic-recommendations"/>
    <w:p>
      <w:pPr>
        <w:pStyle w:val="Heading2"/>
      </w:pPr>
      <w:r>
        <w:t xml:space="preserve">Future Strategic Recommendations</w:t>
      </w:r>
    </w:p>
    <w:p>
      <w:pPr>
        <w:numPr>
          <w:ilvl w:val="0"/>
          <w:numId w:val="1001"/>
        </w:numPr>
        <w:pStyle w:val="Compact"/>
      </w:pPr>
      <w:r>
        <w:rPr>
          <w:bCs/>
          <w:b/>
        </w:rPr>
        <w:t xml:space="preserve">Scale Digital Partnerships:</w:t>
      </w:r>
      <w:r>
        <w:t xml:space="preserve"> </w:t>
      </w:r>
      <w:r>
        <w:t xml:space="preserve">Replicate the successful Ministry pilot across all Khartoum regions, targeting 50 new government agreements by Q1 2024</w:t>
      </w:r>
    </w:p>
    <w:p>
      <w:pPr>
        <w:numPr>
          <w:ilvl w:val="0"/>
          <w:numId w:val="1001"/>
        </w:numPr>
        <w:pStyle w:val="Compact"/>
      </w:pPr>
      <w:r>
        <w:rPr>
          <w:bCs/>
          <w:b/>
        </w:rPr>
        <w:t xml:space="preserve">Campus Expansion:</w:t>
      </w:r>
      <w:r>
        <w:t xml:space="preserve"> </w:t>
      </w:r>
      <w:r>
        <w:t xml:space="preserve">Establish two additional learning centers in under-served Khartoum neighborhoods (Khartoum North and Bahri) to capture $350,000 in projected revenue</w:t>
      </w:r>
    </w:p>
    <w:p>
      <w:pPr>
        <w:numPr>
          <w:ilvl w:val="0"/>
          <w:numId w:val="1001"/>
        </w:numPr>
        <w:pStyle w:val="Compact"/>
      </w:pPr>
      <w:r>
        <w:rPr>
          <w:bCs/>
          <w:b/>
        </w:rPr>
        <w:t xml:space="preserve">Talent Development:</w:t>
      </w:r>
      <w:r>
        <w:t xml:space="preserve"> </w:t>
      </w:r>
      <w:r>
        <w:t xml:space="preserve">Create a Sudan-specific Education Administrator certification program to build local leadership capacity and improve sales team performance by 25%</w:t>
      </w:r>
    </w:p>
    <w:bookmarkEnd w:id="28"/>
    <w:bookmarkStart w:id="29" w:name="X414e15e56c359cc2e99f9bd854df8c363b6aa5e"/>
    <w:p>
      <w:pPr>
        <w:pStyle w:val="Heading2"/>
      </w:pPr>
      <w:r>
        <w:t xml:space="preserve">Conclusion: The Value of the Education Administrator Role</w:t>
      </w:r>
    </w:p>
    <w:p>
      <w:pPr>
        <w:pStyle w:val="FirstParagraph"/>
      </w:pPr>
      <w:r>
        <w:t xml:space="preserve">This Sales Report unequivocally demonstrates that the Education Administrator position in Sudan Khartoum is not merely an operational role but a strategic revenue driver. By bridging educational expertise with sales acumen, this position has generated $436,200 in direct revenue while positioning our organization as a trusted partner in Sudan's educational transformation. The administrator's deep cultural understanding of Khartoum society and ability to navigate Sudanese educational bureaucracy have been critical differentiators. As we expand across Africa, the success story from Sudan Khartoum serves as our most compelling case study for how an Education Administrator can create sustainable commercial impact in complex emerging markets.</w:t>
      </w:r>
    </w:p>
    <w:p>
      <w:pPr>
        <w:pStyle w:val="BodyText"/>
      </w:pPr>
      <w:r>
        <w:t xml:space="preserve">Looking ahead, we recommend elevating this role to a regional strategic position within our Africa division. The Sudan Khartoum model has proven that when the Education Administrator role is integrated into sales strategy with market-specific expertise, it delivers measurable financial returns while advancing educational access—a dual mission perfectly aligned with our corporate values. This Sales Report concludes that the Education Administrator in Sudan Khartoum represents one of our most valuable strategic assets, directly contributing to 38% of all Africa region revenue growth in 2023.</w:t>
      </w:r>
    </w:p>
    <w:p>
      <w:pPr>
        <w:pStyle w:val="BodyText"/>
      </w:pPr>
      <w:r>
        <w:rPr>
          <w:bCs/>
          <w:b/>
        </w:rPr>
        <w:t xml:space="preserve">Prepared By:</w:t>
      </w:r>
      <w:r>
        <w:t xml:space="preserve"> </w:t>
      </w:r>
      <w:r>
        <w:t xml:space="preserve">Regional Sales Director, Africa Division</w:t>
      </w:r>
      <w:r>
        <w:br/>
      </w:r>
      <w:r>
        <w:rPr>
          <w:bCs/>
          <w:b/>
        </w:rPr>
        <w:t xml:space="preserve">Approved By:</w:t>
      </w:r>
      <w:r>
        <w:t xml:space="preserve"> </w:t>
      </w:r>
      <w:r>
        <w:t xml:space="preserve">Chief Revenue Officer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Sudan Khartoum</dc:title>
  <dc:creator/>
  <dc:language>en</dc:language>
  <cp:keywords/>
  <dcterms:created xsi:type="dcterms:W3CDTF">2026-07-21T05:06:26Z</dcterms:created>
  <dcterms:modified xsi:type="dcterms:W3CDTF">2026-07-21T05:06:26Z</dcterms:modified>
</cp:coreProperties>
</file>

<file path=docProps/custom.xml><?xml version="1.0" encoding="utf-8"?>
<Properties xmlns="http://schemas.openxmlformats.org/officeDocument/2006/custom-properties" xmlns:vt="http://schemas.openxmlformats.org/officeDocument/2006/docPropsVTypes"/>
</file>