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Uganda</w:t>
      </w:r>
      <w:r>
        <w:t xml:space="preserve"> </w:t>
      </w:r>
      <w:r>
        <w:t xml:space="preserve">Kampala</w:t>
      </w:r>
    </w:p>
    <w:bookmarkStart w:id="28" w:name="X1b9c7273afea8c936314d87f3a1413d7316bae6"/>
    <w:p>
      <w:pPr>
        <w:pStyle w:val="Heading1"/>
      </w:pPr>
      <w:r>
        <w:t xml:space="preserve">Comprehensive Sales Performance Report: Education Administrator Role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Ugandan Educational Institutions Network (U.E.I.N.)</w:t>
      </w:r>
      <w:r>
        <w:br/>
      </w:r>
      <w:r>
        <w:rPr>
          <w:bCs/>
          <w:b/>
        </w:rPr>
        <w:t xml:space="preserve">Report Period:</w:t>
      </w:r>
      <w:r>
        <w:t xml:space="preserve"> </w:t>
      </w:r>
      <w:r>
        <w:t xml:space="preserve">January 1 - September 30, 2023</w:t>
      </w:r>
      <w:r>
        <w:br/>
      </w:r>
      <w:r>
        <w:rPr>
          <w:bCs/>
          <w:b/>
        </w:rPr>
        <w:t xml:space="preserve">Location:</w:t>
      </w:r>
      <w:r>
        <w:t xml:space="preserve"> </w:t>
      </w:r>
      <w:r>
        <w:t xml:space="preserve">Kampala, Uganda</w:t>
      </w:r>
    </w:p>
    <w:bookmarkStart w:id="20" w:name="i.-executive-summary"/>
    <w:p>
      <w:pPr>
        <w:pStyle w:val="Heading2"/>
      </w:pPr>
      <w:r>
        <w:t xml:space="preserve">I. Executive Summary</w:t>
      </w:r>
    </w:p>
    <w:p>
      <w:pPr>
        <w:pStyle w:val="FirstParagraph"/>
      </w:pPr>
      <w:r>
        <w:t xml:space="preserve">This Sales Report details the exceptional performance of our Education Administrator in the Kampala market, demonstrating how strategic leadership has driven sustainable growth across Ugandan educational institutions. In a sector where 68% of private schools struggle with resource acquisition (Uganda National Bureau of Statistics, 2022), our Education Administrator has exceeded all KPIs by securing $1.8M in new funding streams and expanding institutional partnerships across Kampala's diverse education ecosystem. This report confirms that the Education Administrator role is not merely administrative but a critical sales catalyst for educational advancement in Uganda Kampala.</w:t>
      </w:r>
    </w:p>
    <w:bookmarkEnd w:id="20"/>
    <w:bookmarkStart w:id="21" w:name="X2cf6526640e2271065f641a3fa747f63f7dbbf9"/>
    <w:p>
      <w:pPr>
        <w:pStyle w:val="Heading2"/>
      </w:pPr>
      <w:r>
        <w:t xml:space="preserve">II. Market Context: Education Landscape in Kampala, Uganda</w:t>
      </w:r>
    </w:p>
    <w:p>
      <w:pPr>
        <w:pStyle w:val="FirstParagraph"/>
      </w:pPr>
      <w:r>
        <w:t xml:space="preserve">Kampala's education sector faces unique challenges including 45% enrollment growth since 2019 (World Bank), infrastructure deficits, and funding volatility. With over 1,800 schools operating in the city (Uganda Ministry of Education), competition for resources is fierce. Our Sales Report identifies that successful Education Administrators must function as strategic sales executives who translate educational needs into tangible financial opportunities – a capability now proven in Kampala through our administrator's work.</w:t>
      </w:r>
    </w:p>
    <w:bookmarkEnd w:id="21"/>
    <w:bookmarkStart w:id="23" w:name="Xc119d8ff602c11aa98f76f5739db793f0fd96a8"/>
    <w:p>
      <w:pPr>
        <w:pStyle w:val="Heading2"/>
      </w:pPr>
      <w:r>
        <w:t xml:space="preserve">III. Sales Performance Metrics: Uganda Kampala Focus</w:t>
      </w:r>
    </w:p>
    <w:p>
      <w:pPr>
        <w:pStyle w:val="FirstParagraph"/>
      </w:pPr>
      <w:r>
        <w:t xml:space="preserve">KPI</w:t>
      </w:r>
    </w:p>
    <w:p>
      <w:pPr>
        <w:pStyle w:val="BodyText"/>
      </w:pPr>
      <w:r>
        <w:t xml:space="preserve">Target (2023)</w:t>
      </w:r>
    </w:p>
    <w:p>
      <w:pPr>
        <w:pStyle w:val="BodyText"/>
      </w:pPr>
      <w:r>
        <w:t xml:space="preserve">Actual (2023)</w:t>
      </w:r>
    </w:p>
    <w:p>
      <w:pPr>
        <w:pStyle w:val="BodyText"/>
      </w:pPr>
      <w:r>
        <w:t xml:space="preserve">Variance</w:t>
      </w:r>
    </w:p>
    <w:p>
      <w:pPr>
        <w:pStyle w:val="BodyText"/>
      </w:pPr>
      <w:r>
        <w:t xml:space="preserve">New Institutional Partnerships Secured</w:t>
      </w:r>
    </w:p>
    <w:p>
      <w:pPr>
        <w:pStyle w:val="BodyText"/>
      </w:pPr>
      <w:r>
        <w:t xml:space="preserve">15</w:t>
      </w:r>
    </w:p>
    <w:p>
      <w:pPr>
        <w:pStyle w:val="BodyText"/>
      </w:pPr>
      <w:r>
        <w:t xml:space="preserve">28</w:t>
      </w:r>
    </w:p>
    <w:p>
      <w:pPr>
        <w:pStyle w:val="BodyText"/>
      </w:pPr>
      <w:r>
        <w:t xml:space="preserve">+86.7%</w:t>
      </w:r>
    </w:p>
    <w:p>
      <w:pPr>
        <w:pStyle w:val="BodyText"/>
      </w:pPr>
      <w:r>
        <w:t xml:space="preserve">Funding Acquired (USD)</w:t>
      </w:r>
    </w:p>
    <w:p>
      <w:pPr>
        <w:pStyle w:val="BodyText"/>
      </w:pPr>
      <w:r>
        <w:t xml:space="preserve">$1,200,000</w:t>
      </w:r>
    </w:p>
    <w:p>
      <w:pPr>
        <w:pStyle w:val="BodyText"/>
      </w:pPr>
      <w:r>
        <w:t xml:space="preserve">&lt;</w:t>
      </w:r>
    </w:p>
    <w:p>
      <w:pPr>
        <w:pStyle w:val="BodyText"/>
      </w:pPr>
      <w:r>
        <w:t xml:space="preserve">$1,843,527</w:t>
      </w:r>
    </w:p>
    <w:p>
      <w:pPr>
        <w:pStyle w:val="BodyText"/>
      </w:pPr>
      <w:r>
        <w:t xml:space="preserve">+53.6%</w:t>
      </w:r>
    </w:p>
    <w:p>
      <w:pPr>
        <w:pStyle w:val="BodyText"/>
      </w:pPr>
      <w:r>
        <w:t xml:space="preserve">Resource Allocation Efficiency</w:t>
      </w:r>
    </w:p>
    <w:p>
      <w:pPr>
        <w:pStyle w:val="BodyText"/>
      </w:pPr>
      <w:r>
        <w:t xml:space="preserve">85%</w:t>
      </w:r>
    </w:p>
    <w:p>
      <w:pPr>
        <w:pStyle w:val="BodyText"/>
      </w:pPr>
      <w:r>
        <w:t xml:space="preserve">94.2%</w:t>
      </w:r>
    </w:p>
    <w:p>
      <w:pPr>
        <w:pStyle w:val="BodyText"/>
      </w:pPr>
      <w:r>
        <w:t xml:space="preserve">+9.2% &gt;</w:t>
      </w:r>
    </w:p>
    <w:p>
      <w:pPr>
        <w:pStyle w:val="BodyText"/>
      </w:pPr>
      <w:r>
        <w:t xml:space="preserve">Campus Expansion Projects Launched</w:t>
      </w:r>
    </w:p>
    <w:p>
      <w:pPr>
        <w:pStyle w:val="BodyText"/>
      </w:pPr>
      <w:r>
        <w:t xml:space="preserve">8</w:t>
      </w:r>
    </w:p>
    <w:p>
      <w:pPr>
        <w:pStyle w:val="BodyText"/>
      </w:pPr>
      <w:r>
        <w:t xml:space="preserve">14</w:t>
      </w:r>
    </w:p>
    <w:p>
      <w:pPr>
        <w:pStyle w:val="BodyText"/>
      </w:pPr>
      <w:r>
        <w:t xml:space="preserve">+75%</w:t>
      </w:r>
    </w:p>
    <w:bookmarkStart w:id="22" w:name="X806f16789866cf307538846d2a1c9ca9a7281db"/>
    <w:p>
      <w:pPr>
        <w:pStyle w:val="Heading3"/>
      </w:pPr>
      <w:r>
        <w:t xml:space="preserve">Achievements Driving Kampala Market Growth</w:t>
      </w:r>
    </w:p>
    <w:p>
      <w:pPr>
        <w:numPr>
          <w:ilvl w:val="0"/>
          <w:numId w:val="1001"/>
        </w:numPr>
        <w:pStyle w:val="Compact"/>
      </w:pPr>
      <w:r>
        <w:rPr>
          <w:bCs/>
          <w:b/>
        </w:rPr>
        <w:t xml:space="preserve">Strategic Partnership Generation:</w:t>
      </w:r>
      <w:r>
        <w:t xml:space="preserve"> </w:t>
      </w:r>
      <w:r>
        <w:t xml:space="preserve">Secured 28 new partnerships including 3 major corporate sponsors (Uganda Coffee Development Authority, MTN Uganda, and KCB Bank) through targeted sales initiatives focused on Kampala's educational needs.</w:t>
      </w:r>
    </w:p>
    <w:p>
      <w:pPr>
        <w:numPr>
          <w:ilvl w:val="0"/>
          <w:numId w:val="1001"/>
        </w:numPr>
        <w:pStyle w:val="Compact"/>
      </w:pPr>
      <w:r>
        <w:rPr>
          <w:bCs/>
          <w:b/>
        </w:rPr>
        <w:t xml:space="preserve">Funding Portfolio Expansion:</w:t>
      </w:r>
      <w:r>
        <w:t xml:space="preserve"> </w:t>
      </w:r>
      <w:r>
        <w:t xml:space="preserve">Developed innovative grant proposals for international donors (DFID, UNICEF) resulting in $720K new funding specifically for Kampala-based schools in underserved areas like Makindye and Kawempe.</w:t>
      </w:r>
    </w:p>
    <w:p>
      <w:pPr>
        <w:numPr>
          <w:ilvl w:val="0"/>
          <w:numId w:val="1001"/>
        </w:numPr>
        <w:pStyle w:val="Compact"/>
      </w:pPr>
      <w:r>
        <w:rPr>
          <w:bCs/>
          <w:b/>
        </w:rPr>
        <w:t xml:space="preserve">Resource Optimization:</w:t>
      </w:r>
      <w:r>
        <w:t xml:space="preserve"> </w:t>
      </w:r>
      <w:r>
        <w:t xml:space="preserve">Implemented a centralized procurement system reducing operational costs by 18% – directly translating to $315K annual savings reinvested into Kampala classroom resources.</w:t>
      </w:r>
    </w:p>
    <w:bookmarkEnd w:id="22"/>
    <w:bookmarkEnd w:id="23"/>
    <w:bookmarkStart w:id="24" w:name="X2a68e2234704fa551f9c5911d2afd1776a6c409"/>
    <w:p>
      <w:pPr>
        <w:pStyle w:val="Heading2"/>
      </w:pPr>
      <w:r>
        <w:t xml:space="preserve">IV. Case Study: The Kampala Primary School Partnership Initiative</w:t>
      </w:r>
    </w:p>
    <w:p>
      <w:pPr>
        <w:pStyle w:val="FirstParagraph"/>
      </w:pPr>
      <w:r>
        <w:t xml:space="preserve">A flagship success of our Education Administrator's sales strategy was the Kampala Primary School Partnership Initiative (KPSPI), launched in Q3 2023. This targeted 15 underfunded schools across Kampala with a tailored sales approach:</w:t>
      </w:r>
    </w:p>
    <w:p>
      <w:pPr>
        <w:numPr>
          <w:ilvl w:val="0"/>
          <w:numId w:val="1002"/>
        </w:numPr>
        <w:pStyle w:val="Compact"/>
      </w:pPr>
      <w:r>
        <w:t xml:space="preserve">Conducted needs assessments across 80+ classrooms to develop customized resource proposals</w:t>
      </w:r>
    </w:p>
    <w:p>
      <w:pPr>
        <w:numPr>
          <w:ilvl w:val="0"/>
          <w:numId w:val="1002"/>
        </w:numPr>
        <w:pStyle w:val="Compact"/>
      </w:pPr>
      <w:r>
        <w:t xml:space="preserve">Executed "Education Investment Pitch" sessions for local businesses, securing commitments from 7 companies</w:t>
      </w:r>
    </w:p>
    <w:p>
      <w:pPr>
        <w:numPr>
          <w:ilvl w:val="0"/>
          <w:numId w:val="1002"/>
        </w:numPr>
        <w:pStyle w:val="Compact"/>
      </w:pPr>
      <w:r>
        <w:t xml:space="preserve">Generated $425K in immediate funding and established a sustainable donor pipeline</w:t>
      </w:r>
    </w:p>
    <w:p>
      <w:pPr>
        <w:pStyle w:val="FirstParagraph"/>
      </w:pPr>
      <w:r>
        <w:t xml:space="preserve">This initiative exemplifies how the Education Administrator role functions as a sales engine – transforming educational challenges into revenue opportunities while directly serving Uganda Kampala's communities.</w:t>
      </w:r>
    </w:p>
    <w:bookmarkEnd w:id="24"/>
    <w:bookmarkStart w:id="25" w:name="X02ad6edaa08bae825d4281deb870fd8eae24639"/>
    <w:p>
      <w:pPr>
        <w:pStyle w:val="Heading2"/>
      </w:pPr>
      <w:r>
        <w:t xml:space="preserve">V. Challenges Overcome: Sales Obstacles in Kampala</w:t>
      </w:r>
    </w:p>
    <w:p>
      <w:pPr>
        <w:pStyle w:val="FirstParagraph"/>
      </w:pPr>
      <w:r>
        <w:t xml:space="preserve">Our Sales Report identifies critical market-specific hurdles our Education Administrator navigated:</w:t>
      </w:r>
    </w:p>
    <w:p>
      <w:pPr>
        <w:numPr>
          <w:ilvl w:val="0"/>
          <w:numId w:val="1003"/>
        </w:numPr>
        <w:pStyle w:val="Compact"/>
      </w:pPr>
      <w:r>
        <w:rPr>
          <w:bCs/>
          <w:b/>
        </w:rPr>
        <w:t xml:space="preserve">Currency Volatility:</w:t>
      </w:r>
      <w:r>
        <w:t xml:space="preserve"> </w:t>
      </w:r>
      <w:r>
        <w:t xml:space="preserve">Mitigated by securing funding in USD (67% of total), protecting Kampala institutions from Ugandan Shilling fluctuations.</w:t>
      </w:r>
    </w:p>
    <w:p>
      <w:pPr>
        <w:numPr>
          <w:ilvl w:val="0"/>
          <w:numId w:val="1003"/>
        </w:numPr>
        <w:pStyle w:val="Compact"/>
      </w:pPr>
      <w:r>
        <w:rPr>
          <w:bCs/>
          <w:b/>
        </w:rPr>
        <w:t xml:space="preserve">Regulatory Hurdles:</w:t>
      </w:r>
      <w:r>
        <w:t xml:space="preserve"> </w:t>
      </w:r>
      <w:r>
        <w:t xml:space="preserve">Streamlined Ministry of Education compliance through dedicated sales channels, reducing processing time by 52%.</w:t>
      </w:r>
    </w:p>
    <w:p>
      <w:pPr>
        <w:numPr>
          <w:ilvl w:val="0"/>
          <w:numId w:val="1003"/>
        </w:numPr>
        <w:pStyle w:val="Compact"/>
      </w:pPr>
      <w:r>
        <w:rPr>
          <w:bCs/>
          <w:b/>
        </w:rPr>
        <w:t xml:space="preserve">Competition:</w:t>
      </w:r>
      <w:r>
        <w:t xml:space="preserve"> </w:t>
      </w:r>
      <w:r>
        <w:t xml:space="preserve">Differentiated our schools' offerings via Kampala-specific educational programs (e.g., "Kampala Digital Literacy Accelerator") that attracted corporate sponsors.</w:t>
      </w:r>
    </w:p>
    <w:bookmarkEnd w:id="25"/>
    <w:bookmarkStart w:id="26" w:name="vi.-strategic-recommendations-for-2024"/>
    <w:p>
      <w:pPr>
        <w:pStyle w:val="Heading2"/>
      </w:pPr>
      <w:r>
        <w:t xml:space="preserve">VI. Strategic Recommendations for 2024</w:t>
      </w:r>
    </w:p>
    <w:p>
      <w:pPr>
        <w:pStyle w:val="FirstParagraph"/>
      </w:pPr>
      <w:r>
        <w:t xml:space="preserve">Based on this successful Sales Report, we recommend:</w:t>
      </w:r>
    </w:p>
    <w:p>
      <w:pPr>
        <w:numPr>
          <w:ilvl w:val="0"/>
          <w:numId w:val="1004"/>
        </w:numPr>
        <w:pStyle w:val="Compact"/>
      </w:pPr>
      <w:r>
        <w:rPr>
          <w:bCs/>
          <w:b/>
        </w:rPr>
        <w:t xml:space="preserve">Scale Kampala Regional Model:</w:t>
      </w:r>
      <w:r>
        <w:t xml:space="preserve"> </w:t>
      </w:r>
      <w:r>
        <w:t xml:space="preserve">Replicate the Education Administrator sales framework across all 10 Ugandan districts by Q3 2024.</w:t>
      </w:r>
    </w:p>
    <w:p>
      <w:pPr>
        <w:numPr>
          <w:ilvl w:val="0"/>
          <w:numId w:val="1004"/>
        </w:numPr>
        <w:pStyle w:val="Compact"/>
      </w:pPr>
      <w:r>
        <w:rPr>
          <w:bCs/>
          <w:b/>
        </w:rPr>
        <w:t xml:space="preserve">Create "Kampala Education Investment Fund":</w:t>
      </w:r>
      <w:r>
        <w:t xml:space="preserve"> </w:t>
      </w:r>
      <w:r>
        <w:t xml:space="preserve">Leverage our administrator's success to establish a permanent $5M fund managed by the education department.</w:t>
      </w:r>
    </w:p>
    <w:p>
      <w:pPr>
        <w:numPr>
          <w:ilvl w:val="0"/>
          <w:numId w:val="1004"/>
        </w:numPr>
        <w:pStyle w:val="Compact"/>
      </w:pPr>
      <w:r>
        <w:rPr>
          <w:bCs/>
          <w:b/>
        </w:rPr>
        <w:t xml:space="preserve">Develop Digital Sales Platform:</w:t>
      </w:r>
      <w:r>
        <w:t xml:space="preserve"> </w:t>
      </w:r>
      <w:r>
        <w:t xml:space="preserve">Implement an online portal for Kampala schools to access funding opportunities, projected to increase sales efficiency by 35%.</w:t>
      </w:r>
    </w:p>
    <w:p>
      <w:pPr>
        <w:numPr>
          <w:ilvl w:val="0"/>
          <w:numId w:val="1004"/>
        </w:numPr>
        <w:pStyle w:val="Compact"/>
      </w:pPr>
      <w:r>
        <w:rPr>
          <w:bCs/>
          <w:b/>
        </w:rPr>
        <w:t xml:space="preserve">Strengthen Corporate Partnerships:</w:t>
      </w:r>
      <w:r>
        <w:t xml:space="preserve"> </w:t>
      </w:r>
      <w:r>
        <w:t xml:space="preserve">Target Uganda's top 20 companies with tailored education investment packages based on our Kampala sales data.</w:t>
      </w:r>
    </w:p>
    <w:bookmarkEnd w:id="26"/>
    <w:bookmarkStart w:id="27" w:name="Xfde4f6ebab50524c4752fa1d9117437b4c8786d"/>
    <w:p>
      <w:pPr>
        <w:pStyle w:val="Heading2"/>
      </w:pPr>
      <w:r>
        <w:t xml:space="preserve">VII. Conclusion: The Strategic Value of Education Administrator</w:t>
      </w:r>
    </w:p>
    <w:p>
      <w:pPr>
        <w:pStyle w:val="FirstParagraph"/>
      </w:pPr>
      <w:r>
        <w:t xml:space="preserve">This Sales Report unequivocally demonstrates that the Education Administrator role is not an administrative position but a pivotal revenue-generating function within Uganda Kampala's educational ecosystem. In our 14-month assessment period, this single role has directly generated $3.6M in new resources – enough to fund 8,200 student scholarships annually across Kampala schools.</w:t>
      </w:r>
    </w:p>
    <w:p>
      <w:pPr>
        <w:pStyle w:val="BodyText"/>
      </w:pPr>
      <w:r>
        <w:t xml:space="preserve">As Uganda's education sector grows at 7.3% annually (World Bank), the need for sales-focused Education Administrators becomes increasingly critical. Our Kampala case study proves that when properly equipped and strategically deployed, Education Administrators function as primary sales drivers – converting educational needs into sustainable funding streams. We recommend institutionalizing this model across all Uganda Kampala schools to maximize resource acquisition potential.</w:t>
      </w:r>
    </w:p>
    <w:p>
      <w:pPr>
        <w:pStyle w:val="BodyText"/>
      </w:pPr>
      <w:r>
        <w:t xml:space="preserve">The success of our Education Administrator in the Kampala market isn't merely about meeting targets; it's about fundamentally transforming how educational institutions secure resources through strategic sales execution. This Sales Report confirms that for Uganda Kampala, investing in high-performing Education Administrators is the most effective growth strategy for sustainable education advancement.</w:t>
      </w:r>
    </w:p>
    <w:p>
      <w:pPr>
        <w:pStyle w:val="BodyText"/>
      </w:pPr>
      <w:r>
        <w:rPr>
          <w:bCs/>
          <w:b/>
        </w:rPr>
        <w:t xml:space="preserve">Prepared By:</w:t>
      </w:r>
      <w:r>
        <w:t xml:space="preserve"> </w:t>
      </w:r>
      <w:r>
        <w:t xml:space="preserve">National Education Development Team</w:t>
      </w:r>
      <w:r>
        <w:br/>
      </w:r>
      <w:r>
        <w:rPr>
          <w:bCs/>
          <w:b/>
        </w:rPr>
        <w:t xml:space="preserve">Uganda Kampala Office Address:</w:t>
      </w:r>
      <w:r>
        <w:t xml:space="preserve"> </w:t>
      </w:r>
      <w:r>
        <w:t xml:space="preserve">123 Edu-Drive, Nakasero, Kampala</w:t>
      </w:r>
      <w:r>
        <w:br/>
      </w:r>
      <w:r>
        <w:rPr>
          <w:bCs/>
          <w:b/>
        </w:rPr>
        <w:t xml:space="preserve">Contact:</w:t>
      </w:r>
      <w:r>
        <w:t xml:space="preserve"> </w:t>
      </w:r>
      <w:r>
        <w:t xml:space="preserve">admin@educationuganda.org | +256-414-908765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Uganda Kampala</dc:title>
  <dc:creator/>
  <dc:language>en</dc:language>
  <cp:keywords/>
  <dcterms:created xsi:type="dcterms:W3CDTF">2025-12-10T13:14:12Z</dcterms:created>
  <dcterms:modified xsi:type="dcterms:W3CDTF">2025-12-10T13:14:12Z</dcterms:modified>
</cp:coreProperties>
</file>

<file path=docProps/custom.xml><?xml version="1.0" encoding="utf-8"?>
<Properties xmlns="http://schemas.openxmlformats.org/officeDocument/2006/custom-properties" xmlns:vt="http://schemas.openxmlformats.org/officeDocument/2006/docPropsVTypes"/>
</file>