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Market</w:t>
      </w:r>
    </w:p>
    <w:bookmarkStart w:id="28" w:name="X1bc009fe9ac27cfc269785fa0f16828c4c7e7a0"/>
    <w:p>
      <w:pPr>
        <w:pStyle w:val="Heading1"/>
      </w:pPr>
      <w:r>
        <w:t xml:space="preserve">Sales Report: Strategic Growth of Education Administrator Solutions in the United Arab Emirates Dubai Market</w:t>
      </w:r>
    </w:p>
    <w:p>
      <w:pPr>
        <w:pStyle w:val="FirstParagraph"/>
      </w:pPr>
      <w:r>
        <w:rPr>
          <w:bCs/>
          <w:b/>
        </w:rPr>
        <w:t xml:space="preserve">Prepared For:</w:t>
      </w:r>
      <w:r>
        <w:t xml:space="preserve"> </w:t>
      </w:r>
      <w:r>
        <w:t xml:space="preserve">Executive Leadership, UAE Education Sector Stakeholders</w:t>
      </w:r>
      <w:r>
        <w:br/>
      </w:r>
      <w:r>
        <w:rPr>
          <w:bCs/>
          <w:b/>
        </w:rPr>
        <w:t xml:space="preserve">Date:</w:t>
      </w:r>
      <w:r>
        <w:t xml:space="preserve"> </w:t>
      </w:r>
      <w:r>
        <w:t xml:space="preserve">October 26, 2023</w:t>
      </w:r>
      <w:r>
        <w:br/>
      </w:r>
      <w:r>
        <w:rPr>
          <w:bCs/>
          <w:b/>
        </w:rPr>
        <w:t xml:space="preserve">Prepared By:</w:t>
      </w:r>
      <w:r>
        <w:t xml:space="preserve"> </w:t>
      </w:r>
      <w:r>
        <w:t xml:space="preserve">Global Education Solutions Division</w:t>
      </w:r>
    </w:p>
    <w:bookmarkStart w:id="20" w:name="i.-executive-summary"/>
    <w:p>
      <w:pPr>
        <w:pStyle w:val="Heading2"/>
      </w:pPr>
      <w:r>
        <w:t xml:space="preserve">I. Executive Summary</w:t>
      </w:r>
    </w:p>
    <w:p>
      <w:pPr>
        <w:pStyle w:val="FirstParagraph"/>
      </w:pPr>
      <w:r>
        <w:t xml:space="preserve">This comprehensive Sales Report details the performance and strategic insights for Education Administrator solutions within the rapidly evolving education sector of the United Arab Emirates Dubai market. As Dubai continues to establish itself as a global hub for international education, the demand for specialized Education Administrator staffing and management solutions has surged by 18% year-on-year. This report outlines key sales achievements, market dynamics, client acquisition strategies, and future growth trajectories specifically tailored for the unique regulatory and cultural landscape of United Arab Emirates Dubai. The Sales Report confirms that our Education Administrator services are now the cornerstone of institutional success across Dubai's K-12 private schools and higher education institutions.</w:t>
      </w:r>
    </w:p>
    <w:bookmarkEnd w:id="20"/>
    <w:bookmarkStart w:id="21" w:name="X270ff4e6d465b1528db07b4ba72a595527bccef"/>
    <w:p>
      <w:pPr>
        <w:pStyle w:val="Heading2"/>
      </w:pPr>
      <w:r>
        <w:t xml:space="preserve">II. Market Analysis: United Arab Emirates Dubai Education Sector Dynamics</w:t>
      </w:r>
    </w:p>
    <w:p>
      <w:pPr>
        <w:pStyle w:val="FirstParagraph"/>
      </w:pPr>
      <w:r>
        <w:t xml:space="preserve">The United Arab Emirates Dubai market remains a high-growth frontier for educational innovation, driven by government initiatives like the Smart Learning Strategy 2030 and strict KHDA (Knowledge and Human Development Authority) regulations. With over 150 international schools serving 350,000+ students, Dubai faces a critical shortage of qualified Education Administrators who understand both global pedagogical standards and UAE-specific compliance frameworks. This gap represents a $42 million annual market opportunity for specialized recruitment and training services. The Sales Report identifies that 87% of Dubai-based schools now prioritize "Education Administrator" roles as pivotal to their KHDA accreditation renewal process, making this the most critical sales vertical in our UAE portfolio.</w:t>
      </w:r>
    </w:p>
    <w:bookmarkEnd w:id="21"/>
    <w:bookmarkStart w:id="22" w:name="Xcc459587b4b2c27b4b319ce211d59c72631be67"/>
    <w:p>
      <w:pPr>
        <w:pStyle w:val="Heading2"/>
      </w:pPr>
      <w:r>
        <w:t xml:space="preserve">III. Sales Performance Highlights (Q3 2023)</w:t>
      </w:r>
    </w:p>
    <w:p>
      <w:pPr>
        <w:pStyle w:val="FirstParagraph"/>
      </w:pPr>
      <w:r>
        <w:rPr>
          <w:bCs/>
          <w:b/>
        </w:rPr>
        <w:t xml:space="preserve">Revenue Growth:</w:t>
      </w:r>
      <w:r>
        <w:t xml:space="preserve"> </w:t>
      </w:r>
      <w:r>
        <w:t xml:space="preserve">$1.85M (up 24% YoY), with Education Administrator placements accounting for 68% of total sales revenue in United Arab Emirates Dubai.</w:t>
      </w:r>
    </w:p>
    <w:p>
      <w:pPr>
        <w:pStyle w:val="BodyText"/>
      </w:pPr>
      <w:r>
        <w:rPr>
          <w:bCs/>
          <w:b/>
        </w:rPr>
        <w:t xml:space="preserve">New Client Acquisition:</w:t>
      </w:r>
      <w:r>
        <w:t xml:space="preserve"> </w:t>
      </w:r>
      <w:r>
        <w:t xml:space="preserve">Secured contracts with 12 new schools including two top-tier British Curriculum institutions and a newly accredited American school in Dubai Science Park, all seeking certified Education Administrators with UAE experience.</w:t>
      </w:r>
    </w:p>
    <w:p>
      <w:pPr>
        <w:pStyle w:val="BodyText"/>
      </w:pPr>
      <w:r>
        <w:rPr>
          <w:bCs/>
          <w:b/>
        </w:rPr>
        <w:t xml:space="preserve">Retention Rate:</w:t>
      </w:r>
      <w:r>
        <w:t xml:space="preserve"> </w:t>
      </w:r>
      <w:r>
        <w:t xml:space="preserve">94% for Education Administrator clients – significantly higher than industry average of 78% – demonstrating exceptional value in our tailored solution suite.</w:t>
      </w:r>
    </w:p>
    <w:p>
      <w:pPr>
        <w:pStyle w:val="BodyText"/>
      </w:pPr>
      <w:r>
        <w:t xml:space="preserve">The Sales Report confirms that Dubai-based clients now represent 63% of our total global Education Administrator revenue, a testament to the market's strategic importance. Notably, sales cycles shortened by 22 days this quarter due to our deepened understanding of UAE education administration nuances.</w:t>
      </w:r>
    </w:p>
    <w:bookmarkEnd w:id="22"/>
    <w:bookmarkStart w:id="23" w:name="X70d6808ea20d7074016d6acc60dd3dec9c8d6f7"/>
    <w:p>
      <w:pPr>
        <w:pStyle w:val="Heading2"/>
      </w:pPr>
      <w:r>
        <w:t xml:space="preserve">IV. Key Sales Strategies for United Arab Emirates Dubai</w:t>
      </w:r>
    </w:p>
    <w:p>
      <w:pPr>
        <w:pStyle w:val="FirstParagraph"/>
      </w:pPr>
      <w:r>
        <w:t xml:space="preserve">Our success in Dubai stems from hyper-localized strategies addressing the unique demands of Education Administrator roles:</w:t>
      </w:r>
    </w:p>
    <w:p>
      <w:pPr>
        <w:numPr>
          <w:ilvl w:val="0"/>
          <w:numId w:val="1001"/>
        </w:numPr>
        <w:pStyle w:val="Compact"/>
      </w:pPr>
      <w:r>
        <w:rPr>
          <w:bCs/>
          <w:b/>
        </w:rPr>
        <w:t xml:space="preserve">Regulatory Navigation:</w:t>
      </w:r>
      <w:r>
        <w:t xml:space="preserve"> </w:t>
      </w:r>
      <w:r>
        <w:t xml:space="preserve">Our sales team now includes KHDA-certified consultants who position our Education Administrators as essential for compliance with UAE's new Data Protection Law (UDPL) and Emirate-specific curriculum standards.</w:t>
      </w:r>
    </w:p>
    <w:p>
      <w:pPr>
        <w:numPr>
          <w:ilvl w:val="0"/>
          <w:numId w:val="1001"/>
        </w:numPr>
        <w:pStyle w:val="Compact"/>
      </w:pPr>
      <w:r>
        <w:rPr>
          <w:bCs/>
          <w:b/>
        </w:rPr>
        <w:t xml:space="preserve">Cultural Integration Focus:</w:t>
      </w:r>
      <w:r>
        <w:t xml:space="preserve"> </w:t>
      </w:r>
      <w:r>
        <w:t xml:space="preserve">Sales pitches emphasize how our Education Administrator candidates master UAE cultural protocols – from parent engagement in Ramadan to gender-inclusive policy implementation – directly addressing a top concern cited by 89% of Dubai school principals.</w:t>
      </w:r>
    </w:p>
    <w:p>
      <w:pPr>
        <w:numPr>
          <w:ilvl w:val="0"/>
          <w:numId w:val="1001"/>
        </w:numPr>
        <w:pStyle w:val="Compact"/>
      </w:pPr>
      <w:r>
        <w:rPr>
          <w:bCs/>
          <w:b/>
        </w:rPr>
        <w:t xml:space="preserve">Technology Synergy:</w:t>
      </w:r>
      <w:r>
        <w:t xml:space="preserve"> </w:t>
      </w:r>
      <w:r>
        <w:t xml:space="preserve">We partnered with Dubai Smart Learning platform vendors, bundling our Education Administrator services with AI-driven student analytics tools. This package generated 37% of new Q3 sales in United Arab Emirates Dubai.</w:t>
      </w:r>
    </w:p>
    <w:bookmarkEnd w:id="23"/>
    <w:bookmarkStart w:id="24" w:name="X426880db42b80bcd933115d3da163bbb9b215ba"/>
    <w:p>
      <w:pPr>
        <w:pStyle w:val="Heading2"/>
      </w:pPr>
      <w:r>
        <w:t xml:space="preserve">V. Client Impact: Education Administrator Transformation</w:t>
      </w:r>
    </w:p>
    <w:p>
      <w:pPr>
        <w:pStyle w:val="FirstParagraph"/>
      </w:pPr>
      <w:r>
        <w:t xml:space="preserve">Client testimonials from Dubai-based institutions underscore the operational impact of our Education Administrator solutions:</w:t>
      </w:r>
    </w:p>
    <w:p>
      <w:pPr>
        <w:pStyle w:val="BlockText"/>
      </w:pPr>
      <w:r>
        <w:t xml:space="preserve">"The Education Administrator we sourced through your partnership reduced our KHDA audit preparation time by 40% and implemented our first unified digital parent portal – a critical requirement for UAE accreditation." – Head of Operations, Leading International School in Dubai Hills.</w:t>
      </w:r>
    </w:p>
    <w:p>
      <w:pPr>
        <w:pStyle w:val="FirstParagraph"/>
      </w:pPr>
      <w:r>
        <w:t xml:space="preserve">Another client noted: "In the United Arab Emirates Dubai market, where school reputation hinges on regulatory excellence, our Education Administrator's expertise in MOE (Ministry of Education) filings directly boosted our enrollment by 15% this academic year."</w:t>
      </w:r>
    </w:p>
    <w:bookmarkEnd w:id="24"/>
    <w:bookmarkStart w:id="25" w:name="Xe3d97da705417158b51004c506b26e426c82281"/>
    <w:p>
      <w:pPr>
        <w:pStyle w:val="Heading2"/>
      </w:pPr>
      <w:r>
        <w:t xml:space="preserve">VI. Competitive Differentiation in Dubai Market</w:t>
      </w:r>
    </w:p>
    <w:p>
      <w:pPr>
        <w:pStyle w:val="FirstParagraph"/>
      </w:pPr>
      <w:r>
        <w:t xml:space="preserve">Unlike generic staffing agencies, our Sales Report demonstrates how we outperform competitors through:</w:t>
      </w:r>
    </w:p>
    <w:p>
      <w:pPr>
        <w:numPr>
          <w:ilvl w:val="0"/>
          <w:numId w:val="1002"/>
        </w:numPr>
        <w:pStyle w:val="Compact"/>
      </w:pPr>
      <w:r>
        <w:rPr>
          <w:bCs/>
          <w:b/>
        </w:rPr>
        <w:t xml:space="preserve">UAE-Specific Certification Pathways:</w:t>
      </w:r>
      <w:r>
        <w:t xml:space="preserve"> </w:t>
      </w:r>
      <w:r>
        <w:t xml:space="preserve">We co-developed a KHDA-aligned certification program for Education Administrators – exclusive to our Dubai clients.</w:t>
      </w:r>
    </w:p>
    <w:p>
      <w:pPr>
        <w:numPr>
          <w:ilvl w:val="0"/>
          <w:numId w:val="1002"/>
        </w:numPr>
        <w:pStyle w:val="Compact"/>
      </w:pPr>
      <w:r>
        <w:rPr>
          <w:bCs/>
          <w:b/>
        </w:rPr>
        <w:t xml:space="preserve">Multilingual Capability:</w:t>
      </w:r>
      <w:r>
        <w:t xml:space="preserve"> </w:t>
      </w:r>
      <w:r>
        <w:t xml:space="preserve">100% of our Education Administrator candidates speak Arabic at professional level, a non-negotiable requirement for Dubai schools.</w:t>
      </w:r>
    </w:p>
    <w:p>
      <w:pPr>
        <w:numPr>
          <w:ilvl w:val="0"/>
          <w:numId w:val="1002"/>
        </w:numPr>
        <w:pStyle w:val="Compact"/>
      </w:pPr>
      <w:r>
        <w:rPr>
          <w:bCs/>
          <w:b/>
        </w:rPr>
        <w:t xml:space="preserve">Strategic Location Advantage:</w:t>
      </w:r>
      <w:r>
        <w:t xml:space="preserve"> </w:t>
      </w:r>
      <w:r>
        <w:t xml:space="preserve">Our Dubai office houses the only dedicated UAE Education Administrator talent pool in the region, enabling same-week placements – critical for urgent KHDA-mandated vacancies.</w:t>
      </w:r>
    </w:p>
    <w:bookmarkEnd w:id="25"/>
    <w:bookmarkStart w:id="26" w:name="Xe388dfb8132378af626dee931206500682c4d7d"/>
    <w:p>
      <w:pPr>
        <w:pStyle w:val="Heading2"/>
      </w:pPr>
      <w:r>
        <w:t xml:space="preserve">VII. Future Outlook &amp; Strategic Recommendations</w:t>
      </w:r>
    </w:p>
    <w:p>
      <w:pPr>
        <w:pStyle w:val="FirstParagraph"/>
      </w:pPr>
      <w:r>
        <w:t xml:space="preserve">The United Arab Emirates Dubai market projects 30% education sector growth by 2025, with UAE government investing $1.7 billion in new international school infrastructure. Our Sales Report recommends:</w:t>
      </w:r>
    </w:p>
    <w:p>
      <w:pPr>
        <w:numPr>
          <w:ilvl w:val="0"/>
          <w:numId w:val="1003"/>
        </w:numPr>
        <w:pStyle w:val="Compact"/>
      </w:pPr>
      <w:r>
        <w:rPr>
          <w:bCs/>
          <w:b/>
        </w:rPr>
        <w:t xml:space="preserve">Expand "Education Administrator" Training Centers:</w:t>
      </w:r>
      <w:r>
        <w:t xml:space="preserve"> </w:t>
      </w:r>
      <w:r>
        <w:t xml:space="preserve">Establish a Dubai-based academy for KHDA-certified administrators, targeting 300 annual graduates by 2025.</w:t>
      </w:r>
    </w:p>
    <w:p>
      <w:pPr>
        <w:numPr>
          <w:ilvl w:val="0"/>
          <w:numId w:val="1003"/>
        </w:numPr>
        <w:pStyle w:val="Compact"/>
      </w:pPr>
      <w:r>
        <w:rPr>
          <w:bCs/>
          <w:b/>
        </w:rPr>
        <w:t xml:space="preserve">Prioritize Higher Education Partnerships:</w:t>
      </w:r>
      <w:r>
        <w:t xml:space="preserve"> </w:t>
      </w:r>
      <w:r>
        <w:t xml:space="preserve">Target UAE University and Dubai Knowledge Park institutions where demand for Education Administrators is rising 35% faster than K-12 sector.</w:t>
      </w:r>
    </w:p>
    <w:p>
      <w:pPr>
        <w:numPr>
          <w:ilvl w:val="0"/>
          <w:numId w:val="1003"/>
        </w:numPr>
        <w:pStyle w:val="Compact"/>
      </w:pPr>
      <w:r>
        <w:rPr>
          <w:bCs/>
          <w:b/>
        </w:rPr>
        <w:t xml:space="preserve">Develop AI Compliance Tool:</w:t>
      </w:r>
      <w:r>
        <w:t xml:space="preserve"> </w:t>
      </w:r>
      <w:r>
        <w:t xml:space="preserve">Integrate an automated KHDA regulation tracker into our sales platform, reducing client onboarding time by 50%.</w:t>
      </w:r>
    </w:p>
    <w:bookmarkEnd w:id="26"/>
    <w:bookmarkStart w:id="27" w:name="viii.-conclusion"/>
    <w:p>
      <w:pPr>
        <w:pStyle w:val="Heading2"/>
      </w:pPr>
      <w:r>
        <w:t xml:space="preserve">VIII. Conclusion</w:t>
      </w:r>
    </w:p>
    <w:p>
      <w:pPr>
        <w:pStyle w:val="FirstParagraph"/>
      </w:pPr>
      <w:r>
        <w:t xml:space="preserve">This Sales Report unequivocally positions the Education Administrator role as the strategic linchpin for institutional success across United Arab Emirates Dubai's education ecosystem. The market demands administrators who are not merely skilled, but deeply embedded in UAE's regulatory and cultural context – a niche we own through our localized solutions. With Dubai accelerating its vision to become the "Education Capital of the Middle East," our Education Administrator services will remain central to client growth metrics. We project 30% revenue growth in this vertical for United Arab Emirates Dubai by Q1 2024, reinforcing that our strategy is not just aligned with market needs – it's driving them.</w:t>
      </w:r>
    </w:p>
    <w:p>
      <w:pPr>
        <w:pStyle w:val="BodyText"/>
      </w:pPr>
      <w:r>
        <w:rPr>
          <w:bCs/>
          <w:b/>
        </w:rPr>
        <w:t xml:space="preserve">Appendix:</w:t>
      </w:r>
      <w:r>
        <w:t xml:space="preserve"> </w:t>
      </w:r>
      <w:r>
        <w:t xml:space="preserve">Key Performance Metrics - Dubai Education Administrator Sales (2021-2023)</w:t>
      </w:r>
    </w:p>
    <w:p>
      <w:pPr>
        <w:pStyle w:val="BodyText"/>
      </w:pPr>
      <w:r>
        <w:t xml:space="preserve">Year</w:t>
      </w:r>
    </w:p>
    <w:p>
      <w:pPr>
        <w:pStyle w:val="BodyText"/>
      </w:pPr>
      <w:r>
        <w:t xml:space="preserve">Sales Revenue (USD)</w:t>
      </w:r>
    </w:p>
    <w:p>
      <w:pPr>
        <w:pStyle w:val="BodyText"/>
      </w:pPr>
      <w:r>
        <w:t xml:space="preserve">New Schools Acquired</w:t>
      </w:r>
    </w:p>
    <w:p>
      <w:pPr>
        <w:pStyle w:val="BodyText"/>
      </w:pPr>
      <w:r>
        <w:t xml:space="preserve">% of Dubai Market Share</w:t>
      </w:r>
    </w:p>
    <w:p>
      <w:pPr>
        <w:pStyle w:val="BodyText"/>
      </w:pPr>
      <w:r>
        <w:t xml:space="preserve">2021</w:t>
      </w:r>
    </w:p>
    <w:p>
      <w:pPr>
        <w:pStyle w:val="BodyText"/>
      </w:pPr>
      <w:r>
        <w:t xml:space="preserve">$950,000</w:t>
      </w:r>
    </w:p>
    <w:p>
      <w:pPr>
        <w:pStyle w:val="BodyText"/>
      </w:pPr>
      <w:r>
        <w:t xml:space="preserve">8</w:t>
      </w:r>
    </w:p>
    <w:p>
      <w:pPr>
        <w:pStyle w:val="BodyText"/>
      </w:pPr>
      <w:r>
        <w:t xml:space="preserve">17%</w:t>
      </w:r>
    </w:p>
    <w:p>
      <w:pPr>
        <w:pStyle w:val="BodyText"/>
      </w:pPr>
      <w:r>
        <w:t xml:space="preserve">2022</w:t>
      </w:r>
    </w:p>
    <w:p>
      <w:pPr>
        <w:pStyle w:val="BodyText"/>
      </w:pPr>
      <w:r>
        <w:t xml:space="preserve">$1,495,367</w:t>
      </w:r>
    </w:p>
    <w:p>
      <w:pPr>
        <w:pStyle w:val="BodyText"/>
      </w:pPr>
      <w:r>
        <w:t xml:space="preserve">"14"</w:t>
      </w:r>
    </w:p>
    <w:p>
      <w:pPr>
        <w:pStyle w:val="BodyText"/>
      </w:pPr>
      <w:r>
        <w:t xml:space="preserve">Q3 2023 (Current)</w:t>
      </w:r>
    </w:p>
    <w:p>
      <w:pPr>
        <w:pStyle w:val="BodyText"/>
      </w:pPr>
      <w:r>
        <w:t xml:space="preserve">Q3 2023</w:t>
      </w:r>
    </w:p>
    <w:p>
      <w:pPr>
        <w:pStyle w:val="BodyText"/>
      </w:pPr>
      <w:r>
        <w:t xml:space="preserve">$680,500</w:t>
      </w:r>
    </w:p>
    <w:p>
      <w:pPr>
        <w:pStyle w:val="BodyText"/>
      </w:pPr>
      <w:r>
        <w:t xml:space="preserve">12</w:t>
      </w:r>
    </w:p>
    <w:p>
      <w:pPr>
        <w:pStyle w:val="BodyText"/>
      </w:pPr>
      <w:r>
        <w:t xml:space="preserve">19.5%</w:t>
      </w:r>
    </w:p>
    <w:p>
      <w:pPr>
        <w:pStyle w:val="BodyText"/>
      </w:pPr>
      <w:r>
        <w:t xml:space="preserve">This Sales Report confirms that in the dynamic United Arab Emirates Dubai education landscape, strategic investment in Education Administrator talent directly correlates to institutional accreditation success and market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United Arab Emirates Dubai Market</dc:title>
  <dc:creator/>
  <dc:language>en</dc:language>
  <cp:keywords/>
  <dcterms:created xsi:type="dcterms:W3CDTF">2026-07-24T06:06:20Z</dcterms:created>
  <dcterms:modified xsi:type="dcterms:W3CDTF">2026-07-24T06:06:20Z</dcterms:modified>
</cp:coreProperties>
</file>

<file path=docProps/custom.xml><?xml version="1.0" encoding="utf-8"?>
<Properties xmlns="http://schemas.openxmlformats.org/officeDocument/2006/custom-properties" xmlns:vt="http://schemas.openxmlformats.org/officeDocument/2006/docPropsVTypes"/>
</file>