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28" w:name="X88d12680a99e0715b3d29306a7318eb205c5ebb"/>
    <w:p>
      <w:pPr>
        <w:pStyle w:val="Heading1"/>
      </w:pPr>
      <w:r>
        <w:t xml:space="preserve">Education Administrator Sales Performance Report: Birmingham, United Kingdom (Q3 2023)</w:t>
      </w:r>
    </w:p>
    <w:p>
      <w:pPr>
        <w:pStyle w:val="FirstParagraph"/>
      </w:pPr>
      <w:r>
        <w:rPr>
          <w:bCs/>
          <w:b/>
        </w:rPr>
        <w:t xml:space="preserve">Prepared For:</w:t>
      </w:r>
      <w:r>
        <w:t xml:space="preserve"> </w:t>
      </w:r>
      <w:r>
        <w:t xml:space="preserve">Birmingham City Council Education Department &amp; Regional Stakeholders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and strategic achievements of Education Administrators across the United Kingdom Birmingham region during Q3 2023. Contrary to conventional commercial sales metrics, this document measures administrative effectiveness through stakeholder engagement, resource acquisition, compliance efficiency, and community partnership development – all critical "sales" outcomes within the public education sector. Birmingham’s unique demographic challenges (including high pupil mobility rates and significant socio-economic diversity) necessitate a nuanced approach to educational administration. This report confirms that our Education Administrator team has exceeded key performance indicators by 18% compared to Q2, directly contributing to improved school resource allocation and community trust in the United Kingdom Birmingham education system.</w:t>
      </w:r>
    </w:p>
    <w:bookmarkEnd w:id="20"/>
    <w:bookmarkStart w:id="21" w:name="X37ab26576ca13a101827a45b8205da8cbba6d6f"/>
    <w:p>
      <w:pPr>
        <w:pStyle w:val="Heading2"/>
      </w:pPr>
      <w:r>
        <w:t xml:space="preserve">Defining "Sales" in Educational Administration Context</w:t>
      </w:r>
    </w:p>
    <w:p>
      <w:pPr>
        <w:pStyle w:val="FirstParagraph"/>
      </w:pPr>
      <w:r>
        <w:t xml:space="preserve">It is imperative to clarify that this Sales Report does not reference product or service sales. Within the United Kingdom Birmingham educational landscape, "sales" refers to:</w:t>
      </w:r>
    </w:p>
    <w:p>
      <w:pPr>
        <w:numPr>
          <w:ilvl w:val="0"/>
          <w:numId w:val="1001"/>
        </w:numPr>
        <w:pStyle w:val="Compact"/>
      </w:pPr>
      <w:r>
        <w:rPr>
          <w:bCs/>
          <w:b/>
        </w:rPr>
        <w:t xml:space="preserve">Stakeholder Acquisition:</w:t>
      </w:r>
      <w:r>
        <w:t xml:space="preserve"> </w:t>
      </w:r>
      <w:r>
        <w:t xml:space="preserve">Securing commitments from schools, parents, and community partners.</w:t>
      </w:r>
    </w:p>
    <w:p>
      <w:pPr>
        <w:numPr>
          <w:ilvl w:val="0"/>
          <w:numId w:val="1001"/>
        </w:numPr>
        <w:pStyle w:val="Compact"/>
      </w:pPr>
      <w:r>
        <w:rPr>
          <w:bCs/>
          <w:b/>
        </w:rPr>
        <w:t xml:space="preserve">Resource Mobilization:</w:t>
      </w:r>
      <w:r>
        <w:t xml:space="preserve"> </w:t>
      </w:r>
      <w:r>
        <w:t xml:space="preserve">Effectively securing funding and materials for schools in need.</w:t>
      </w:r>
    </w:p>
    <w:p>
      <w:pPr>
        <w:numPr>
          <w:ilvl w:val="0"/>
          <w:numId w:val="1001"/>
        </w:numPr>
        <w:pStyle w:val="Compact"/>
      </w:pPr>
      <w:r>
        <w:rPr>
          <w:bCs/>
          <w:b/>
        </w:rPr>
        <w:t xml:space="preserve">Program Adoption Rates:</w:t>
      </w:r>
      <w:r>
        <w:t xml:space="preserve"> </w:t>
      </w:r>
      <w:r>
        <w:t xml:space="preserve">Driving uptake of critical initiatives (e.g., mental health support, digital literacy programs).</w:t>
      </w:r>
    </w:p>
    <w:p>
      <w:pPr>
        <w:pStyle w:val="FirstParagraph"/>
      </w:pPr>
      <w:r>
        <w:t xml:space="preserve">The Education Administrator role is pivotal in converting strategic goals into measurable educational outcomes across the Birmingham metropolitan area. This report quantifies their "sales" performance against the unique demands of the United Kingdom Birmingham context.</w:t>
      </w:r>
    </w:p>
    <w:bookmarkEnd w:id="21"/>
    <w:bookmarkStart w:id="22" w:name="X33bded200b2004fcf6c7fa0bc092a23bf63b04e"/>
    <w:p>
      <w:pPr>
        <w:pStyle w:val="Heading2"/>
      </w:pPr>
      <w:r>
        <w:t xml:space="preserve">Key Performance Indicators: Birmingham-Specific Metrics</w:t>
      </w:r>
    </w:p>
    <w:p>
      <w:pPr>
        <w:pStyle w:val="FirstParagraph"/>
      </w:pPr>
      <w:r>
        <w:t xml:space="preserve">KPI</w:t>
      </w:r>
    </w:p>
    <w:p>
      <w:pPr>
        <w:pStyle w:val="BodyText"/>
      </w:pPr>
      <w:r>
        <w:t xml:space="preserve">Target (Q3)</w:t>
      </w:r>
    </w:p>
    <w:p>
      <w:pPr>
        <w:pStyle w:val="BodyText"/>
      </w:pPr>
      <w:r>
        <w:t xml:space="preserve">Actual (Q3)</w:t>
      </w:r>
    </w:p>
    <w:p>
      <w:pPr>
        <w:pStyle w:val="BodyText"/>
      </w:pPr>
      <w:r>
        <w:t xml:space="preserve">Variance</w:t>
      </w:r>
    </w:p>
    <w:p>
      <w:pPr>
        <w:pStyle w:val="BodyText"/>
      </w:pPr>
      <w:r>
        <w:t xml:space="preserve">Community Partnership Agreements Signed</w:t>
      </w:r>
    </w:p>
    <w:p>
      <w:pPr>
        <w:pStyle w:val="BodyText"/>
      </w:pPr>
      <w:r>
        <w:t xml:space="preserve">42</w:t>
      </w:r>
    </w:p>
    <w:p>
      <w:pPr>
        <w:pStyle w:val="BodyText"/>
      </w:pPr>
      <w:r>
        <w:t xml:space="preserve">51</w:t>
      </w:r>
    </w:p>
    <w:p>
      <w:pPr>
        <w:pStyle w:val="BodyText"/>
      </w:pPr>
      <w:r>
        <w:t xml:space="preserve">+21.4%</w:t>
      </w:r>
    </w:p>
    <w:p>
      <w:pPr>
        <w:pStyle w:val="BodyText"/>
      </w:pPr>
      <w:r>
        <w:t xml:space="preserve">Funding Secured for Priority Schools (Birmingham)</w:t>
      </w:r>
    </w:p>
    <w:p>
      <w:pPr>
        <w:pStyle w:val="BodyText"/>
      </w:pPr>
      <w:r>
        <w:t xml:space="preserve">£1.8M</w:t>
      </w:r>
    </w:p>
    <w:p>
      <w:pPr>
        <w:pStyle w:val="BodyText"/>
      </w:pPr>
      <w:r>
        <w:t xml:space="preserve">&lt;</w:t>
      </w:r>
    </w:p>
    <w:p>
      <w:pPr>
        <w:pStyle w:val="BodyText"/>
      </w:pPr>
      <w:r>
        <w:t xml:space="preserve">£2.3M</w:t>
      </w:r>
      <w:r>
        <w:t xml:space="preserve"> </w:t>
      </w:r>
      <w:r>
        <w:rPr>
          <w:bCs/>
          <w:b/>
        </w:rPr>
        <w:t xml:space="preserve">Note:</w:t>
      </w:r>
      <w:r>
        <w:t xml:space="preserve"> </w:t>
      </w:r>
      <w:r>
        <w:t xml:space="preserve">Birmingham schools received £500k+ in additional funding via Administrator-led grant applications.</w:t>
      </w:r>
    </w:p>
    <w:p>
      <w:pPr>
        <w:pStyle w:val="BodyText"/>
      </w:pPr>
      <w:r>
        <w:t xml:space="preserve">School Program Adoption Rate (e.g., SEND Support)</w:t>
      </w:r>
    </w:p>
    <w:p>
      <w:pPr>
        <w:pStyle w:val="BodyText"/>
      </w:pPr>
      <w:r>
        <w:t xml:space="preserve">75%</w:t>
      </w:r>
    </w:p>
    <w:p>
      <w:pPr>
        <w:pStyle w:val="BodyText"/>
      </w:pPr>
      <w:r>
        <w:t xml:space="preserve">84%</w:t>
      </w:r>
    </w:p>
    <w:p>
      <w:pPr>
        <w:pStyle w:val="BodyText"/>
      </w:pPr>
      <w:r>
        <w:t xml:space="preserve">+9%</w:t>
      </w:r>
      <w:r>
        <w:t xml:space="preserve"> </w:t>
      </w:r>
      <w:r>
        <w:rPr>
          <w:bCs/>
          <w:b/>
        </w:rPr>
        <w:t xml:space="preserve">Note:</w:t>
      </w:r>
      <w:r>
        <w:t xml:space="preserve"> </w:t>
      </w:r>
      <w:r>
        <w:t xml:space="preserve">Birmingham saw highest adoption rate among West Midlands regions.</w:t>
      </w:r>
    </w:p>
    <w:p>
      <w:pPr>
        <w:pStyle w:val="BodyText"/>
      </w:pPr>
      <w:r>
        <w:t xml:space="preserve">Parental Engagement Survey Response Rate</w:t>
      </w:r>
    </w:p>
    <w:p>
      <w:pPr>
        <w:pStyle w:val="BodyText"/>
      </w:pPr>
      <w:r>
        <w:t xml:space="preserve">60%</w:t>
      </w:r>
    </w:p>
    <w:p>
      <w:pPr>
        <w:pStyle w:val="BodyText"/>
      </w:pPr>
      <w:r>
        <w:t xml:space="preserve">Birmingham-specific note: Achieved 72% response rate – significantly above regional average of 58%. This directly correlates with Education Administrator community outreach initiatives.</w:t>
      </w:r>
    </w:p>
    <w:bookmarkEnd w:id="22"/>
    <w:bookmarkStart w:id="23" w:name="Xd299101909dc75a57feb471f721d4b411f1fc13"/>
    <w:p>
      <w:pPr>
        <w:pStyle w:val="Heading2"/>
      </w:pPr>
      <w:r>
        <w:t xml:space="preserve">Birmingham-Specific Challenges &amp; Strategic Responses</w:t>
      </w:r>
    </w:p>
    <w:p>
      <w:pPr>
        <w:pStyle w:val="FirstParagraph"/>
      </w:pPr>
      <w:r>
        <w:t xml:space="preserve">The United Kingdom Birmingham education sector faces distinct challenges requiring tailored administrative solutions. During Q3, our Education Administrators proactively addressed:</w:t>
      </w:r>
    </w:p>
    <w:p>
      <w:pPr>
        <w:numPr>
          <w:ilvl w:val="0"/>
          <w:numId w:val="1002"/>
        </w:numPr>
        <w:pStyle w:val="Compact"/>
      </w:pPr>
      <w:r>
        <w:rPr>
          <w:bCs/>
          <w:b/>
        </w:rPr>
        <w:t xml:space="preserve">Resource Disparities:</w:t>
      </w:r>
      <w:r>
        <w:t xml:space="preserve"> </w:t>
      </w:r>
      <w:r>
        <w:t xml:space="preserve">Targeted underfunded schools in areas like Erdington and Sparkbrook through data-driven resource allocation. Administrators secured £150k for STEM equipment at 3 priority schools.</w:t>
      </w:r>
    </w:p>
    <w:p>
      <w:pPr>
        <w:numPr>
          <w:ilvl w:val="0"/>
          <w:numId w:val="1002"/>
        </w:numPr>
        <w:pStyle w:val="Compact"/>
      </w:pPr>
      <w:r>
        <w:rPr>
          <w:bCs/>
          <w:b/>
        </w:rPr>
        <w:t xml:space="preserve">Language Diversity:</w:t>
      </w:r>
      <w:r>
        <w:t xml:space="preserve"> </w:t>
      </w:r>
      <w:r>
        <w:t xml:space="preserve">Partnered with Birmingham's "Bilingual Schools Network" to develop multilingual communication protocols, improving parent-school collaboration by 32% in areas with high EAL (English as an Additional Language) populations.</w:t>
      </w:r>
    </w:p>
    <w:p>
      <w:pPr>
        <w:numPr>
          <w:ilvl w:val="0"/>
          <w:numId w:val="1002"/>
        </w:numPr>
        <w:pStyle w:val="Compact"/>
      </w:pPr>
      <w:r>
        <w:rPr>
          <w:bCs/>
          <w:b/>
        </w:rPr>
        <w:t xml:space="preserve">Crisis Response:</w:t>
      </w:r>
      <w:r>
        <w:t xml:space="preserve"> </w:t>
      </w:r>
      <w:r>
        <w:t xml:space="preserve">Successfully managed 18 emergency school placements for Ukrainian refugee children via streamlined administrative processes, demonstrating rapid "sales" of support services to new families.</w:t>
      </w:r>
    </w:p>
    <w:bookmarkEnd w:id="23"/>
    <w:bookmarkStart w:id="24" w:name="Xdcd42e81563a93568a6a73f1c9c020a2509f1ae"/>
    <w:p>
      <w:pPr>
        <w:pStyle w:val="Heading2"/>
      </w:pPr>
      <w:r>
        <w:t xml:space="preserve">Strategic Initiatives Driving Birmingham Success</w:t>
      </w:r>
    </w:p>
    <w:p>
      <w:pPr>
        <w:pStyle w:val="FirstParagraph"/>
      </w:pPr>
      <w:r>
        <w:t xml:space="preserve">Education Administrators in Birmingham implemented three flagship initiatives that directly enhanced their operational "sales" performance:</w:t>
      </w:r>
    </w:p>
    <w:p>
      <w:pPr>
        <w:numPr>
          <w:ilvl w:val="0"/>
          <w:numId w:val="1003"/>
        </w:numPr>
        <w:pStyle w:val="Compact"/>
      </w:pPr>
      <w:r>
        <w:rPr>
          <w:bCs/>
          <w:b/>
        </w:rPr>
        <w:t xml:space="preserve">The Birmingham School Support Hub:</w:t>
      </w:r>
      <w:r>
        <w:t xml:space="preserve"> </w:t>
      </w:r>
      <w:r>
        <w:t xml:space="preserve">A centralized digital platform co-developed with Education Administrators. This "product" increased school access to resources by 41%. The hub was adopted by 92% of Birmingham schools in Q3, a key "sales" achievement.</w:t>
      </w:r>
    </w:p>
    <w:p>
      <w:pPr>
        <w:numPr>
          <w:ilvl w:val="0"/>
          <w:numId w:val="1003"/>
        </w:numPr>
        <w:pStyle w:val="Compact"/>
      </w:pPr>
      <w:r>
        <w:rPr>
          <w:bCs/>
          <w:b/>
        </w:rPr>
        <w:t xml:space="preserve">Community Champion Program:</w:t>
      </w:r>
      <w:r>
        <w:t xml:space="preserve"> </w:t>
      </w:r>
      <w:r>
        <w:t xml:space="preserve">Recruited and trained 65 local volunteers (retired teachers, business leaders) as Education Administrator liaisons. These champions generated 127 new community partnerships – a critical "sales pipeline" for Birmingham schools.</w:t>
      </w:r>
    </w:p>
    <w:p>
      <w:pPr>
        <w:numPr>
          <w:ilvl w:val="0"/>
          <w:numId w:val="1003"/>
        </w:numPr>
        <w:pStyle w:val="Compact"/>
      </w:pPr>
      <w:r>
        <w:rPr>
          <w:bCs/>
          <w:b/>
        </w:rPr>
        <w:t xml:space="preserve">Parent Advisory Councils:</w:t>
      </w:r>
      <w:r>
        <w:t xml:space="preserve"> </w:t>
      </w:r>
      <w:r>
        <w:t xml:space="preserve">Facilitated the launch of 28 school-level councils across Birmingham, directly increasing parental investment in school outcomes by 39% (measured via survey data).</w:t>
      </w:r>
    </w:p>
    <w:bookmarkEnd w:id="24"/>
    <w:bookmarkStart w:id="25" w:name="X116141db078ff262c48766def5564051fa67ef6"/>
    <w:p>
      <w:pPr>
        <w:pStyle w:val="Heading2"/>
      </w:pPr>
      <w:r>
        <w:t xml:space="preserve">Impact on United Kingdom Birmingham Education Ecosystem</w:t>
      </w:r>
    </w:p>
    <w:p>
      <w:pPr>
        <w:pStyle w:val="FirstParagraph"/>
      </w:pPr>
      <w:r>
        <w:t xml:space="preserve">The collective "sales" performance of Education Administrators has yielded transformative results for the Birmingham community:</w:t>
      </w:r>
    </w:p>
    <w:p>
      <w:pPr>
        <w:numPr>
          <w:ilvl w:val="0"/>
          <w:numId w:val="1004"/>
        </w:numPr>
        <w:pStyle w:val="Compact"/>
      </w:pPr>
      <w:r>
        <w:rPr>
          <w:bCs/>
          <w:b/>
        </w:rPr>
        <w:t xml:space="preserve">Funding Equity:</w:t>
      </w:r>
      <w:r>
        <w:t xml:space="preserve"> </w:t>
      </w:r>
      <w:r>
        <w:t xml:space="preserve">£3.1M secured for schools in the 10 most disadvantaged wards across United Kingdom Birmingham (e.g., Ladywood, Nechells), closing funding gaps by 27%.</w:t>
      </w:r>
    </w:p>
    <w:p>
      <w:pPr>
        <w:numPr>
          <w:ilvl w:val="0"/>
          <w:numId w:val="1004"/>
        </w:numPr>
        <w:pStyle w:val="Compact"/>
      </w:pPr>
      <w:r>
        <w:rPr>
          <w:bCs/>
          <w:b/>
        </w:rPr>
        <w:t xml:space="preserve">Trust Building:</w:t>
      </w:r>
      <w:r>
        <w:t xml:space="preserve"> </w:t>
      </w:r>
      <w:r>
        <w:t xml:space="preserve">Birmingham Parental Trust Index rose to 82 (from 74 Q2) – the highest in the West Midlands. This reflects successful "sales" of confidence in educational administration.</w:t>
      </w:r>
    </w:p>
    <w:p>
      <w:pPr>
        <w:numPr>
          <w:ilvl w:val="0"/>
          <w:numId w:val="1004"/>
        </w:numPr>
        <w:pStyle w:val="Compact"/>
      </w:pPr>
      <w:r>
        <w:rPr>
          <w:bCs/>
          <w:b/>
        </w:rPr>
        <w:t xml:space="preserve">System Resilience:</w:t>
      </w:r>
      <w:r>
        <w:t xml:space="preserve"> </w:t>
      </w:r>
      <w:r>
        <w:t xml:space="preserve">Streamlined procurement processes reduced school administrative burden by 18 hours/week per administrator, freeing capacity for student-focused work.</w:t>
      </w:r>
    </w:p>
    <w:bookmarkEnd w:id="25"/>
    <w:bookmarkStart w:id="26" w:name="recommendations-for-q4-2023"/>
    <w:p>
      <w:pPr>
        <w:pStyle w:val="Heading2"/>
      </w:pPr>
      <w:r>
        <w:t xml:space="preserve">Recommendations for Q4 2023</w:t>
      </w:r>
    </w:p>
    <w:p>
      <w:pPr>
        <w:pStyle w:val="FirstParagraph"/>
      </w:pPr>
      <w:r>
        <w:t xml:space="preserve">To sustain this momentum in the United Kingdom Birmingham context, we recommend:</w:t>
      </w:r>
    </w:p>
    <w:p>
      <w:pPr>
        <w:numPr>
          <w:ilvl w:val="0"/>
          <w:numId w:val="1005"/>
        </w:numPr>
        <w:pStyle w:val="Compact"/>
      </w:pPr>
      <w:r>
        <w:rPr>
          <w:bCs/>
          <w:b/>
        </w:rPr>
        <w:t xml:space="preserve">Scale Community Champions:</w:t>
      </w:r>
      <w:r>
        <w:t xml:space="preserve"> </w:t>
      </w:r>
      <w:r>
        <w:t xml:space="preserve">Expand the program to 100+ Birmingham volunteers by December, focusing on hard-to-reach communities like Sparkbrook and Aston.</w:t>
      </w:r>
    </w:p>
    <w:p>
      <w:pPr>
        <w:numPr>
          <w:ilvl w:val="0"/>
          <w:numId w:val="1005"/>
        </w:numPr>
        <w:pStyle w:val="Compact"/>
      </w:pPr>
      <w:r>
        <w:rPr>
          <w:bCs/>
          <w:b/>
        </w:rPr>
        <w:t xml:space="preserve">Birmingham Resource Dashboard Launch:</w:t>
      </w:r>
      <w:r>
        <w:t xml:space="preserve"> </w:t>
      </w:r>
      <w:r>
        <w:t xml:space="preserve">Implement a real-time funding allocation tracker for schools, enhancing "sales" transparency and trust.</w:t>
      </w:r>
    </w:p>
    <w:p>
      <w:pPr>
        <w:numPr>
          <w:ilvl w:val="0"/>
          <w:numId w:val="1005"/>
        </w:numPr>
        <w:pStyle w:val="Compact"/>
      </w:pPr>
      <w:r>
        <w:rPr>
          <w:bCs/>
          <w:b/>
        </w:rPr>
        <w:t xml:space="preserve">Industry Partnership Drive:</w:t>
      </w:r>
      <w:r>
        <w:t xml:space="preserve"> </w:t>
      </w:r>
      <w:r>
        <w:t xml:space="preserve">Secure 15 new corporate partnerships (e.g., with Birmingham City FC, Cadbury) to fund STEM programs – directly addressing local talent development needs.</w:t>
      </w:r>
    </w:p>
    <w:bookmarkEnd w:id="26"/>
    <w:bookmarkStart w:id="27" w:name="conclusion"/>
    <w:p>
      <w:pPr>
        <w:pStyle w:val="Heading2"/>
      </w:pPr>
      <w:r>
        <w:t xml:space="preserve">Conclusion</w:t>
      </w:r>
    </w:p>
    <w:p>
      <w:pPr>
        <w:pStyle w:val="FirstParagraph"/>
      </w:pPr>
      <w:r>
        <w:t xml:space="preserve">This Sales Report unequivocally demonstrates that Education Administrators in the United Kingdom Birmingham region are not merely operational staff, but strategic "sales" professionals driving educational equity and community investment. By reframing administrative excellence as a targeted "sales" function – securing resources, partnerships, and trust – our team has delivered measurable impact across 350+ schools in Birmingham. The 18% performance growth in Q3 is not just a metric; it represents tangible improvements for over 200,000 students and families benefiting from enhanced educational support within the United Kingdom Birmingham community. Continuous refinement of this "sales" approach remains essential to meet the evolving needs of Birmingham's diverse schools and ensure every child receives a world-class education.</w:t>
      </w:r>
    </w:p>
    <w:p>
      <w:pPr>
        <w:pStyle w:val="BodyText"/>
      </w:pPr>
      <w:r>
        <w:rPr>
          <w:bCs/>
          <w:b/>
        </w:rPr>
        <w:t xml:space="preserve">Prepared By:</w:t>
      </w:r>
      <w:r>
        <w:t xml:space="preserve"> </w:t>
      </w:r>
      <w:r>
        <w:t xml:space="preserve">Education Performance Analytics Unit, Birmingham City Council</w:t>
      </w:r>
      <w:r>
        <w:br/>
      </w:r>
      <w:r>
        <w:rPr>
          <w:bCs/>
          <w:b/>
        </w:rPr>
        <w:t xml:space="preserve">Contact:</w:t>
      </w:r>
      <w:r>
        <w:t xml:space="preserve"> </w:t>
      </w:r>
      <w:r>
        <w:t xml:space="preserve">strategy.education@birmingham.gov.uk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Birmingham, United Kingdom</dc:title>
  <dc:creator/>
  <dc:language>en</dc:language>
  <cp:keywords/>
  <dcterms:created xsi:type="dcterms:W3CDTF">2026-07-23T23:18:43Z</dcterms:created>
  <dcterms:modified xsi:type="dcterms:W3CDTF">2026-07-23T23:18:43Z</dcterms:modified>
</cp:coreProperties>
</file>

<file path=docProps/custom.xml><?xml version="1.0" encoding="utf-8"?>
<Properties xmlns="http://schemas.openxmlformats.org/officeDocument/2006/custom-properties" xmlns:vt="http://schemas.openxmlformats.org/officeDocument/2006/docPropsVTypes"/>
</file>