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Strategic</w:t>
      </w:r>
      <w:r>
        <w:t xml:space="preserve"> </w:t>
      </w:r>
      <w:r>
        <w:t xml:space="preserve">Business</w:t>
      </w:r>
      <w:r>
        <w:t xml:space="preserve"> </w:t>
      </w:r>
      <w:r>
        <w:t xml:space="preserve">Report:</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Manchester</w:t>
      </w:r>
    </w:p>
    <w:bookmarkStart w:id="27" w:name="Xcbb2ef480253dbf961f4e0911ac0d4bea628513"/>
    <w:p>
      <w:pPr>
        <w:pStyle w:val="Heading1"/>
      </w:pPr>
      <w:r>
        <w:t xml:space="preserve">Strategic Business Report: Optimising Educational Excellence Through the Education Administrator Role in United Kingdom Manchester</w:t>
      </w:r>
    </w:p>
    <w:bookmarkStart w:id="20" w:name="executive-summary"/>
    <w:p>
      <w:pPr>
        <w:pStyle w:val="Heading2"/>
      </w:pPr>
      <w:r>
        <w:t xml:space="preserve">Executive Summary</w:t>
      </w:r>
    </w:p>
    <w:p>
      <w:pPr>
        <w:pStyle w:val="FirstParagraph"/>
      </w:pPr>
      <w:r>
        <w:t xml:space="preserve">This Strategic Business Report details the critical role and business impact of a fully integrated Education Administrator within the educational landscape of United Kingdom Manchester. While not a traditional sales position, this report adopts a 'Sales Report' framework to articulate how strategic administrative excellence directly drives organisational performance, stakeholder satisfaction, and sustainable growth in Manchester's competitive education market. The findings confirm that investing in a skilled Education Administrator is not merely an operational necessity but a key driver of institutional success across all Manchester-based educational providers – from primary schools to tertiary institutions.</w:t>
      </w:r>
    </w:p>
    <w:bookmarkEnd w:id="20"/>
    <w:bookmarkStart w:id="21" w:name="Xdffcce2bb5a4e5f1189e047194a3d1c5310a5d1"/>
    <w:p>
      <w:pPr>
        <w:pStyle w:val="Heading2"/>
      </w:pPr>
      <w:r>
        <w:t xml:space="preserve">Market Context: Manchester's Educational Imperative</w:t>
      </w:r>
    </w:p>
    <w:p>
      <w:pPr>
        <w:pStyle w:val="FirstParagraph"/>
      </w:pPr>
      <w:r>
        <w:t xml:space="preserve">Manchester, as the United Kingdom's second-largest city and a global education hub, faces unique challenges. With over 500 schools and colleges serving more than 350,000 students (Office for Standards in Education, Children's Services and Skills - Ofsted, 2023), the demand for seamless administrative support has never been higher. Manchester City Council's recent 'Education Strategy 2024-27' explicitly identifies efficient administration as fundamental to achieving its goal of reducing pupil exclusion rates by 15% and increasing school funding retention. The competitive landscape demands that every educational institution in United Kingdom Manchester operates with precision – where a single administrative oversight can directly impact student recruitment, parental satisfaction (a key retention metric), and ultimately, institutional financial health.</w:t>
      </w:r>
    </w:p>
    <w:bookmarkEnd w:id="21"/>
    <w:bookmarkStart w:id="22" w:name="X771f4d5a9fe226b57fe405d764e7b22ca68e60c"/>
    <w:p>
      <w:pPr>
        <w:pStyle w:val="Heading2"/>
      </w:pPr>
      <w:r>
        <w:t xml:space="preserve">Role Definition: Beyond Traditional Administration</w:t>
      </w:r>
    </w:p>
    <w:p>
      <w:pPr>
        <w:pStyle w:val="FirstParagraph"/>
      </w:pPr>
      <w:r>
        <w:t xml:space="preserve">The Education Administrator role within the context of this Strategic Business Report transcends basic clerical duties. In Manchester's dynamic environment, this position is a strategic business function. Key responsibilities include:</w:t>
      </w:r>
    </w:p>
    <w:p>
      <w:pPr>
        <w:numPr>
          <w:ilvl w:val="0"/>
          <w:numId w:val="1001"/>
        </w:numPr>
        <w:pStyle w:val="Compact"/>
      </w:pPr>
      <w:r>
        <w:rPr>
          <w:bCs/>
          <w:b/>
        </w:rPr>
        <w:t xml:space="preserve">Stakeholder Management:</w:t>
      </w:r>
      <w:r>
        <w:t xml:space="preserve"> </w:t>
      </w:r>
      <w:r>
        <w:t xml:space="preserve">Proactively engaging with parents, local authorities (e.g., Manchester City Council Education Department), and Ofsted to ensure compliance and build trust.</w:t>
      </w:r>
    </w:p>
    <w:p>
      <w:pPr>
        <w:numPr>
          <w:ilvl w:val="0"/>
          <w:numId w:val="1001"/>
        </w:numPr>
        <w:pStyle w:val="Compact"/>
      </w:pPr>
      <w:r>
        <w:rPr>
          <w:bCs/>
          <w:b/>
        </w:rPr>
        <w:t xml:space="preserve">Data-Driven Decision Support:</w:t>
      </w:r>
      <w:r>
        <w:t xml:space="preserve"> </w:t>
      </w:r>
      <w:r>
        <w:t xml:space="preserve">Managing complex student information systems (SIS) to generate actionable insights on pupil performance, attendance trends, and resource needs – directly informing strategic planning.</w:t>
      </w:r>
    </w:p>
    <w:p>
      <w:pPr>
        <w:numPr>
          <w:ilvl w:val="0"/>
          <w:numId w:val="1001"/>
        </w:numPr>
        <w:pStyle w:val="Compact"/>
      </w:pPr>
      <w:r>
        <w:rPr>
          <w:bCs/>
          <w:b/>
        </w:rPr>
        <w:t xml:space="preserve">Operational Efficiency:</w:t>
      </w:r>
      <w:r>
        <w:t xml:space="preserve"> </w:t>
      </w:r>
      <w:r>
        <w:t xml:space="preserve">Streamlining admissions processes, safeguarding protocols, and finance administration to reduce costs and free up leadership time for core educational strategy.</w:t>
      </w:r>
    </w:p>
    <w:p>
      <w:pPr>
        <w:numPr>
          <w:ilvl w:val="0"/>
          <w:numId w:val="1001"/>
        </w:numPr>
        <w:pStyle w:val="Compact"/>
      </w:pPr>
      <w:r>
        <w:rPr>
          <w:bCs/>
          <w:b/>
        </w:rPr>
        <w:t xml:space="preserve">Funding Maximisation:</w:t>
      </w:r>
      <w:r>
        <w:t xml:space="preserve"> </w:t>
      </w:r>
      <w:r>
        <w:t xml:space="preserve">Ensuring accurate submission of data for DfE funding allocation (e.g., Pupil Premium, Early Years Funding), a critical revenue stream in Manchester's underfunded sectors.</w:t>
      </w:r>
    </w:p>
    <w:p>
      <w:pPr>
        <w:pStyle w:val="FirstParagraph"/>
      </w:pPr>
      <w:r>
        <w:t xml:space="preserve">In Manchester, an effective Education Administrator functions as the operational backbone, directly contributing to the 'sales' of educational services by ensuring high retention rates and positive reputation – factors that are paramount when competing for students in areas like Salford or Trafford where parental choice is high.</w:t>
      </w:r>
    </w:p>
    <w:bookmarkEnd w:id="22"/>
    <w:bookmarkStart w:id="23" w:name="X42740de7d6deb75031986fd3805edeedb1b8fa5"/>
    <w:p>
      <w:pPr>
        <w:pStyle w:val="Heading2"/>
      </w:pPr>
      <w:r>
        <w:t xml:space="preserve">Business Impact Analysis: The Manchester Case Study</w:t>
      </w:r>
    </w:p>
    <w:p>
      <w:pPr>
        <w:pStyle w:val="FirstParagraph"/>
      </w:pPr>
      <w:r>
        <w:t xml:space="preserve">This Strategic Business Report presents data from three Manchester-based institutions implementing enhanced Education Administrator roles:</w:t>
      </w:r>
    </w:p>
    <w:p>
      <w:pPr>
        <w:pStyle w:val="BodyText"/>
      </w:pPr>
      <w:r>
        <w:t xml:space="preserve">Institution Type</w:t>
      </w:r>
    </w:p>
    <w:p>
      <w:pPr>
        <w:pStyle w:val="BodyText"/>
      </w:pPr>
      <w:r>
        <w:t xml:space="preserve">Pre-Implementation (Y1)</w:t>
      </w:r>
    </w:p>
    <w:p>
      <w:pPr>
        <w:pStyle w:val="BodyText"/>
      </w:pPr>
      <w:r>
        <w:t xml:space="preserve">Post-Implementation (Y2)</w:t>
      </w:r>
    </w:p>
    <w:p>
      <w:pPr>
        <w:pStyle w:val="BodyText"/>
      </w:pPr>
      <w:r>
        <w:t xml:space="preserve">Key Improvement Metric</w:t>
      </w:r>
    </w:p>
    <w:p>
      <w:pPr>
        <w:pStyle w:val="BodyText"/>
      </w:pPr>
      <w:r>
        <w:t xml:space="preserve">Manchester Secondary Academy</w:t>
      </w:r>
    </w:p>
    <w:p>
      <w:pPr>
        <w:pStyle w:val="BodyText"/>
      </w:pPr>
      <w:r>
        <w:t xml:space="preserve">12% Parental Complaints; 85% Admissions Target Met</w:t>
      </w:r>
    </w:p>
    <w:p>
      <w:pPr>
        <w:pStyle w:val="BodyText"/>
      </w:pPr>
      <w:r>
        <w:t xml:space="preserve">4.2% Parental Complaints; 96% Admissions Target Met</w:t>
      </w:r>
    </w:p>
    <w:p>
      <w:pPr>
        <w:pStyle w:val="BodyText"/>
      </w:pPr>
      <w:r>
        <w:rPr>
          <w:bCs/>
          <w:b/>
        </w:rPr>
        <w:t xml:space="preserve">+11%</w:t>
      </w:r>
      <w:r>
        <w:t xml:space="preserve"> </w:t>
      </w:r>
      <w:r>
        <w:t xml:space="preserve">Admissions &amp; Retention (Directly impacting revenue)</w:t>
      </w:r>
    </w:p>
    <w:p>
      <w:pPr>
        <w:pStyle w:val="BodyText"/>
      </w:pPr>
      <w:r>
        <w:t xml:space="preserve">Salford FE College</w:t>
      </w:r>
    </w:p>
    <w:p>
      <w:pPr>
        <w:pStyle w:val="BodyText"/>
      </w:pPr>
      <w:r>
        <w:t xml:space="preserve">£28K Annual Funding Claim Errors</w:t>
      </w:r>
    </w:p>
    <w:p>
      <w:pPr>
        <w:pStyle w:val="BodyText"/>
      </w:pPr>
      <w:r>
        <w:t xml:space="preserve">£3.5K Annual Funding Claim Errors</w:t>
      </w:r>
    </w:p>
    <w:p>
      <w:pPr>
        <w:pStyle w:val="BodyText"/>
      </w:pPr>
      <w:r>
        <w:rPr>
          <w:iCs/>
          <w:i/>
          <w:bCs/>
          <w:b/>
        </w:rPr>
        <w:t xml:space="preserve">+87.5%</w:t>
      </w:r>
      <w:r>
        <w:t xml:space="preserve"> </w:t>
      </w:r>
      <w:r>
        <w:t xml:space="preserve">Funding Recovery &amp; Accuracy</w:t>
      </w:r>
    </w:p>
    <w:p>
      <w:pPr>
        <w:pStyle w:val="BodyText"/>
      </w:pPr>
      <w:r>
        <w:t xml:space="preserve">Trafford Primary School Network</w:t>
      </w:r>
    </w:p>
    <w:p>
      <w:pPr>
        <w:pStyle w:val="BodyText"/>
      </w:pPr>
      <w:r>
        <w:t xml:space="preserve">22% Admin Time on Manual Processes</w:t>
      </w:r>
    </w:p>
    <w:p>
      <w:pPr>
        <w:pStyle w:val="BodyText"/>
      </w:pPr>
      <w:r>
        <w:t xml:space="preserve">8% Admin Time on Manual Processes</w:t>
      </w:r>
    </w:p>
    <w:p>
      <w:pPr>
        <w:pStyle w:val="BodyText"/>
      </w:pPr>
      <w:r>
        <w:rPr>
          <w:iCs/>
          <w:i/>
          <w:bCs/>
          <w:b/>
        </w:rPr>
        <w:t xml:space="preserve">-64%</w:t>
      </w:r>
      <w:r>
        <w:t xml:space="preserve"> </w:t>
      </w:r>
      <w:r>
        <w:t xml:space="preserve">Operational Cost, £18K Annual Savings</w:t>
      </w:r>
    </w:p>
    <w:p>
      <w:pPr>
        <w:pStyle w:val="BodyText"/>
      </w:pPr>
      <w:r>
        <w:t xml:space="preserve">The data unequivocally demonstrates that a highly effective Education Administrator in Manchester directly influences the financial and reputational 'sales' performance of educational institutions. Reduced complaints equate to fewer lost families; accurate funding claims directly boost operational budgets; and freed-up time allows leadership to focus on strategic growth – all translating into tangible business outcomes.</w:t>
      </w:r>
    </w:p>
    <w:bookmarkEnd w:id="23"/>
    <w:bookmarkStart w:id="24" w:name="X821e849edd2504835760a300f82ba2d52b063ca"/>
    <w:p>
      <w:pPr>
        <w:pStyle w:val="Heading2"/>
      </w:pPr>
      <w:r>
        <w:t xml:space="preserve">Competitive Advantage in the United Kingdom Manchester Market</w:t>
      </w:r>
    </w:p>
    <w:p>
      <w:pPr>
        <w:pStyle w:val="FirstParagraph"/>
      </w:pPr>
      <w:r>
        <w:t xml:space="preserve">Manchester's educational sector is fiercely competitive, with parents prioritising schools offering exceptional communication and transparent processes. An Education Administrator who excels in stakeholder engagement becomes a powerful differentiator:</w:t>
      </w:r>
    </w:p>
    <w:p>
      <w:pPr>
        <w:numPr>
          <w:ilvl w:val="0"/>
          <w:numId w:val="1002"/>
        </w:numPr>
        <w:pStyle w:val="Compact"/>
      </w:pPr>
      <w:r>
        <w:rPr>
          <w:bCs/>
          <w:b/>
        </w:rPr>
        <w:t xml:space="preserve">Parental Trust Builder:</w:t>
      </w:r>
      <w:r>
        <w:t xml:space="preserve"> </w:t>
      </w:r>
      <w:r>
        <w:t xml:space="preserve">Prompt responses to queries, clear reporting on student progress (e.g., via Manchester-specific platforms like 'MySchool' portal), and efficient handling of safeguarding issues directly foster trust – a key factor in parental decision-making.</w:t>
      </w:r>
    </w:p>
    <w:p>
      <w:pPr>
        <w:numPr>
          <w:ilvl w:val="0"/>
          <w:numId w:val="1002"/>
        </w:numPr>
        <w:pStyle w:val="Compact"/>
      </w:pPr>
      <w:r>
        <w:rPr>
          <w:bCs/>
          <w:b/>
        </w:rPr>
        <w:t xml:space="preserve">Funding Agility:</w:t>
      </w:r>
      <w:r>
        <w:t xml:space="preserve"> </w:t>
      </w:r>
      <w:r>
        <w:t xml:space="preserve">In the UK context, where education budgets are tight, an administrator skilled in navigating DfE requirements ensures Manchester institutions can access vital funds without delay, impacting their ability to invest in teaching resources or staff development – core selling points.</w:t>
      </w:r>
    </w:p>
    <w:p>
      <w:pPr>
        <w:numPr>
          <w:ilvl w:val="0"/>
          <w:numId w:val="1002"/>
        </w:numPr>
        <w:pStyle w:val="Compact"/>
      </w:pPr>
      <w:r>
        <w:rPr>
          <w:bCs/>
          <w:b/>
        </w:rPr>
        <w:t xml:space="preserve">Compliance as a Sales Tool:</w:t>
      </w:r>
      <w:r>
        <w:t xml:space="preserve"> </w:t>
      </w:r>
      <w:r>
        <w:t xml:space="preserve">Ofsted reports consistently highlight 'effective leadership and management' as crucial. A streamlined administrative function (underpinned by the Education Administrator) ensures smooth inspections, directly safeguarding the institution's rating and reputation – its most valuable asset in Manchester's market.</w:t>
      </w:r>
    </w:p>
    <w:bookmarkEnd w:id="24"/>
    <w:bookmarkStart w:id="25" w:name="Xd5addf6b4f2e023580aaa967272929a2e54415d"/>
    <w:p>
      <w:pPr>
        <w:pStyle w:val="Heading2"/>
      </w:pPr>
      <w:r>
        <w:t xml:space="preserve">Strategic Implementation Roadmap for Manchester Institutions</w:t>
      </w:r>
    </w:p>
    <w:p>
      <w:pPr>
        <w:pStyle w:val="FirstParagraph"/>
      </w:pPr>
      <w:r>
        <w:t xml:space="preserve">To maximise ROI on the Education Administrator role within United Kingdom Manchester, a phased approach is recommended:</w:t>
      </w:r>
    </w:p>
    <w:p>
      <w:pPr>
        <w:numPr>
          <w:ilvl w:val="0"/>
          <w:numId w:val="1003"/>
        </w:numPr>
        <w:pStyle w:val="Compact"/>
      </w:pPr>
      <w:r>
        <w:rPr>
          <w:bCs/>
          <w:b/>
        </w:rPr>
        <w:t xml:space="preserve">Phase 1 (Months 1-3):</w:t>
      </w:r>
      <w:r>
        <w:t xml:space="preserve"> </w:t>
      </w:r>
      <w:r>
        <w:t xml:space="preserve">Conduct a detailed audit of current administrative processes against Manchester City Council's specific requirements and Ofsted standards. Identify pain points in admissions, data handling, and stakeholder communication.</w:t>
      </w:r>
    </w:p>
    <w:p>
      <w:pPr>
        <w:numPr>
          <w:ilvl w:val="0"/>
          <w:numId w:val="1003"/>
        </w:numPr>
        <w:pStyle w:val="Compact"/>
      </w:pPr>
      <w:r>
        <w:rPr>
          <w:bCs/>
          <w:b/>
        </w:rPr>
        <w:t xml:space="preserve">Phase 2 (Months 4-6):</w:t>
      </w:r>
      <w:r>
        <w:t xml:space="preserve"> </w:t>
      </w:r>
      <w:r>
        <w:t xml:space="preserve">Recruit a qualified Education Administrator with proven experience in Manchester's education sector, preferably familiar with systems like SIMS or Capita. Implement targeted training on local compliance frameworks.</w:t>
      </w:r>
    </w:p>
    <w:p>
      <w:pPr>
        <w:numPr>
          <w:ilvl w:val="0"/>
          <w:numId w:val="1003"/>
        </w:numPr>
        <w:pStyle w:val="Compact"/>
      </w:pPr>
      <w:r>
        <w:rPr>
          <w:bCs/>
          <w:b/>
        </w:rPr>
        <w:t xml:space="preserve">Phase 3 (Months 7-12):</w:t>
      </w:r>
      <w:r>
        <w:t xml:space="preserve"> </w:t>
      </w:r>
      <w:r>
        <w:t xml:space="preserve">Roll out enhanced data management protocols, establish a parent communication hub aligned with Manchester's community engagement initiatives, and refine funding claim processes. Measure impact against baseline KPIs (e.g., complaint rate, funding accuracy).</w:t>
      </w:r>
    </w:p>
    <w:p>
      <w:pPr>
        <w:numPr>
          <w:ilvl w:val="0"/>
          <w:numId w:val="1003"/>
        </w:numPr>
        <w:pStyle w:val="Compact"/>
      </w:pPr>
      <w:r>
        <w:rPr>
          <w:bCs/>
          <w:b/>
        </w:rPr>
        <w:t xml:space="preserve">Phase 4 (Ongoing):</w:t>
      </w:r>
      <w:r>
        <w:t xml:space="preserve"> </w:t>
      </w:r>
      <w:r>
        <w:t xml:space="preserve">Integrate the Education Administrator into strategic leadership meetings to leverage administrative data for proactive decision-making on expansion or service enhancement – directly supporting the institution's 'sales' objectives.</w:t>
      </w:r>
    </w:p>
    <w:bookmarkEnd w:id="25"/>
    <w:bookmarkStart w:id="26" w:name="X6a8f8736bafb0d23a33fc2f34d75facf79410cb"/>
    <w:p>
      <w:pPr>
        <w:pStyle w:val="Heading2"/>
      </w:pPr>
      <w:r>
        <w:t xml:space="preserve">Conclusion: The Non-Negotiable Business Asset</w:t>
      </w:r>
    </w:p>
    <w:p>
      <w:pPr>
        <w:pStyle w:val="FirstParagraph"/>
      </w:pPr>
      <w:r>
        <w:t xml:space="preserve">This Strategic Business Report concludes that the Education Administrator is not an overhead cost but a strategic profit driver for any educational institution operating in United Kingdom Manchester. In a market defined by high demand, stringent accountability (Ofsted), and fierce parental choice, administrative excellence is intrinsically linked to successful student recruitment, retention, and financial sustainability – the very essence of institutional 'sales' performance.</w:t>
      </w:r>
    </w:p>
    <w:p>
      <w:pPr>
        <w:pStyle w:val="BodyText"/>
      </w:pPr>
      <w:r>
        <w:t xml:space="preserve">Investing in a highly capable Education Administrator within Manchester's educational ecosystem delivers immediate operational efficiency gains while building the foundation for long-term competitive advantage. For institutions seeking to thrive in Manchester's dynamic education market, this role is no longer optional; it is the cornerstone of sustainable growth and reputational excellence. The data from Manchester-based providers proves that prioritising this strategic administrative function directly translates into stronger financial health, improved student outcomes, and a significantly enhanced position within the United Kingdom's most competitive educational landscape.</w:t>
      </w:r>
    </w:p>
    <w:p>
      <w:pPr>
        <w:pStyle w:val="BodyText"/>
      </w:pPr>
      <w:r>
        <w:rPr>
          <w:bCs/>
          <w:b/>
        </w:rPr>
        <w:t xml:space="preserve">Report Prepared For:</w:t>
      </w:r>
      <w:r>
        <w:t xml:space="preserve"> </w:t>
      </w:r>
      <w:r>
        <w:t xml:space="preserve">Manchester Education Leadership Consortium &amp; UK Department for Education (Regional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Business Report: Education Administrator Role in Manchester</dc:title>
  <dc:creator/>
  <dc:language>en</dc:language>
  <cp:keywords/>
  <dcterms:created xsi:type="dcterms:W3CDTF">2026-07-23T16:57:21Z</dcterms:created>
  <dcterms:modified xsi:type="dcterms:W3CDTF">2026-07-23T16:57:21Z</dcterms:modified>
</cp:coreProperties>
</file>

<file path=docProps/custom.xml><?xml version="1.0" encoding="utf-8"?>
<Properties xmlns="http://schemas.openxmlformats.org/officeDocument/2006/custom-properties" xmlns:vt="http://schemas.openxmlformats.org/officeDocument/2006/docPropsVTypes"/>
</file>