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431340fc78d4f38919727abe037c535e269168d"/>
    <w:p>
      <w:pPr>
        <w:pStyle w:val="Heading1"/>
      </w:pPr>
      <w:r>
        <w:t xml:space="preserve">Comprehensive Sales Performance Report: Education Administrator Division -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Los Angeles Unified School District Leadership Team</w:t>
      </w:r>
      <w:r>
        <w:br/>
      </w:r>
      <w:r>
        <w:rPr>
          <w:bCs/>
          <w:b/>
        </w:rPr>
        <w:t xml:space="preserve">Prepared By:</w:t>
      </w:r>
      <w:r>
        <w:t xml:space="preserve"> </w:t>
      </w:r>
      <w:r>
        <w:t xml:space="preserve">Regional Sales Performance Division</w:t>
      </w:r>
    </w:p>
    <w:bookmarkStart w:id="20" w:name="i.-executive-summary"/>
    <w:p>
      <w:pPr>
        <w:pStyle w:val="Heading2"/>
      </w:pPr>
      <w:r>
        <w:t xml:space="preserve">I. Executive Summary</w:t>
      </w:r>
    </w:p>
    <w:p>
      <w:pPr>
        <w:pStyle w:val="FirstParagraph"/>
      </w:pPr>
      <w:r>
        <w:t xml:space="preserve">This Sales Report details the performance of Education Administrators across the United States Los Angeles educational ecosystem during Q3 2023. The report confirms that our Education Administrator network has achieved unprecedented market penetration in Los Angeles, generating $14.7M in secured funding and expanding student enrollment by 18% compared to Q2. This success is attributed to strategic implementation of data-driven sales methodologies tailored to the unique demographics of United States Los Angeles communities. The Education Administrator role has evolved beyond traditional management into a critical revenue-generating position, directly contributing to district-wide financial sustainability in one of America's most complex educational markets.</w:t>
      </w:r>
    </w:p>
    <w:bookmarkEnd w:id="20"/>
    <w:bookmarkStart w:id="21" w:name="X43eedb61fad4b15739382fbc41d3308bcc700d4"/>
    <w:p>
      <w:pPr>
        <w:pStyle w:val="Heading2"/>
      </w:pPr>
      <w:r>
        <w:t xml:space="preserve">II. Market Context: United States Los Angeles Educational Landscape</w:t>
      </w:r>
    </w:p>
    <w:p>
      <w:pPr>
        <w:pStyle w:val="FirstParagraph"/>
      </w:pPr>
      <w:r>
        <w:t xml:space="preserve">The United States Los Angeles education sector serves 568,000+ students across 947 schools, representing the nation's largest and most diverse district. With 85% of students from underrepresented backgrounds and a $12.3B annual operating budget, our Education Administrator strategy must address both fiscal responsibility and equity imperatives. This Sales Report demonstrates how targeted administrator-led initiatives have transformed Los Angeles' educational funding model, moving beyond stagnant federal allocations toward dynamic revenue streams.</w:t>
      </w:r>
    </w:p>
    <w:bookmarkEnd w:id="21"/>
    <w:bookmarkStart w:id="22" w:name="Xbfddadd58de499c5d3b9218f46fab89168830a6"/>
    <w:p>
      <w:pPr>
        <w:pStyle w:val="Heading2"/>
      </w:pPr>
      <w:r>
        <w:t xml:space="preserve">III. Sales Performance Metrics: Education Administrator Impact</w:t>
      </w:r>
    </w:p>
    <w:p>
      <w:pPr>
        <w:pStyle w:val="FirstParagraph"/>
      </w:pPr>
      <w:r>
        <w:rPr>
          <w:bCs/>
          <w:b/>
        </w:rPr>
        <w:t xml:space="preserve">Revenue Generation:</w:t>
      </w:r>
      <w:r>
        <w:t xml:space="preserve"> </w:t>
      </w:r>
      <w:r>
        <w:t xml:space="preserve">Education Administrators secured $14.7M in new funding sources (including $6.2M in private partnerships and $5.8M in grant acquisitions), exceeding Q3 targets by 23%. This represents a 37% increase from the same period last year, directly attributable to administrators' sales acumen.</w:t>
      </w:r>
    </w:p>
    <w:p>
      <w:pPr>
        <w:pStyle w:val="BodyText"/>
      </w:pPr>
      <w:r>
        <w:rPr>
          <w:bCs/>
          <w:b/>
        </w:rPr>
        <w:t xml:space="preserve">Enrollment Growth:</w:t>
      </w:r>
      <w:r>
        <w:t xml:space="preserve"> </w:t>
      </w:r>
      <w:r>
        <w:t xml:space="preserve">Administrators implemented hyper-localized recruitment campaigns across Los Angeles neighborhoods, driving an 18.4% increase in enrollment at previously underutilized sites (particularly in Watts and South Central LA). This growth generated $3.2M in additional per-pupil funding.</w:t>
      </w:r>
    </w:p>
    <w:p>
      <w:pPr>
        <w:pStyle w:val="BodyText"/>
      </w:pPr>
      <w:r>
        <w:rPr>
          <w:bCs/>
          <w:b/>
        </w:rPr>
        <w:t xml:space="preserve">Stakeholder Engagement:</w:t>
      </w:r>
      <w:r>
        <w:t xml:space="preserve"> </w:t>
      </w:r>
      <w:r>
        <w:t xml:space="preserve">The Education Administrator team achieved a 92% satisfaction rate from community partners (including businesses, nonprofits, and parent associations) through relationship-focused sales approaches unique to United States Los Angeles' collaborative education model. Notable partnerships include the $2.1M "LA Schools Innovation Fund" with local tech firms.</w:t>
      </w:r>
    </w:p>
    <w:bookmarkEnd w:id="22"/>
    <w:bookmarkStart w:id="23" w:name="Xaac4f2a774cabf8a594f70082c9139754023683"/>
    <w:p>
      <w:pPr>
        <w:pStyle w:val="Heading2"/>
      </w:pPr>
      <w:r>
        <w:t xml:space="preserve">IV. Strategic Sales Framework: Education Administrator Implementation</w:t>
      </w:r>
    </w:p>
    <w:p>
      <w:pPr>
        <w:pStyle w:val="FirstParagraph"/>
      </w:pPr>
      <w:r>
        <w:t xml:space="preserve">This Sales Report reveals how our Education Administrators deployed a three-pillar sales strategy specifically calibrated for Los Angeles:</w:t>
      </w:r>
    </w:p>
    <w:p>
      <w:pPr>
        <w:numPr>
          <w:ilvl w:val="0"/>
          <w:numId w:val="1001"/>
        </w:numPr>
        <w:pStyle w:val="Compact"/>
      </w:pPr>
      <w:r>
        <w:rPr>
          <w:bCs/>
          <w:b/>
        </w:rPr>
        <w:t xml:space="preserve">Community-Centric Market Analysis:</w:t>
      </w:r>
      <w:r>
        <w:t xml:space="preserve"> </w:t>
      </w:r>
      <w:r>
        <w:t xml:space="preserve">Administrators conducted neighborhood-level economic studies across United States Los Angeles, identifying underfunded areas (e.g., East LA and Long Beach) for targeted outreach. This data-driven approach increased grant success rates by 41%.</w:t>
      </w:r>
    </w:p>
    <w:p>
      <w:pPr>
        <w:numPr>
          <w:ilvl w:val="0"/>
          <w:numId w:val="1001"/>
        </w:numPr>
        <w:pStyle w:val="Compact"/>
      </w:pPr>
      <w:r>
        <w:rPr>
          <w:bCs/>
          <w:b/>
        </w:rPr>
        <w:t xml:space="preserve">Digital Sales Enablement:</w:t>
      </w:r>
      <w:r>
        <w:t xml:space="preserve"> </w:t>
      </w:r>
      <w:r>
        <w:t xml:space="preserve">The implementation of "LA Education Connect" CRM platform gave administrators real-time insights into community needs. In Los Angeles, this tool facilitated 87% of new funding conversations and reduced proposal cycles by 32 days.</w:t>
      </w:r>
    </w:p>
    <w:p>
      <w:pPr>
        <w:numPr>
          <w:ilvl w:val="0"/>
          <w:numId w:val="1001"/>
        </w:numPr>
        <w:pStyle w:val="Compact"/>
      </w:pPr>
      <w:r>
        <w:rPr>
          <w:bCs/>
          <w:b/>
        </w:rPr>
        <w:t xml:space="preserve">Cultural Intelligence Training:</w:t>
      </w:r>
      <w:r>
        <w:t xml:space="preserve"> </w:t>
      </w:r>
      <w:r>
        <w:t xml:space="preserve">Mandatory workshops on Los Angeles' socio-cultural dynamics (including language accessibility for 24+ languages) elevated administrator effectiveness in sales engagements. This cultural fluency directly contributed to a 53% increase in community-led funding initiatives.</w:t>
      </w:r>
    </w:p>
    <w:bookmarkEnd w:id="23"/>
    <w:bookmarkStart w:id="24" w:name="Xe602668ae43df05df1f45564fd068485603a7a6"/>
    <w:p>
      <w:pPr>
        <w:pStyle w:val="Heading2"/>
      </w:pPr>
      <w:r>
        <w:t xml:space="preserve">V. Comparative Market Analysis: United States Los Angeles vs National Benchmarks</w:t>
      </w:r>
    </w:p>
    <w:p>
      <w:pPr>
        <w:pStyle w:val="FirstParagraph"/>
      </w:pPr>
      <w:r>
        <w:t xml:space="preserve">As highlighted in this Sales Report, our Education Administrator model outperforms national averages by 68% in revenue generation per administrator. While the national average for educational administrators secures $48,000 annually in new funds, LA administrators averaged $153,000 – a direct result of market-specific strategies. Key differentiators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United States National Average</w:t>
            </w:r>
          </w:p>
        </w:tc>
        <w:tc>
          <w:tcPr/>
          <w:p>
            <w:pPr>
              <w:pStyle w:val="Compact"/>
              <w:jc w:val="left"/>
            </w:pPr>
            <w:r>
              <w:t xml:space="preserve">Los Angeles Education Administrators</w:t>
            </w:r>
          </w:p>
        </w:tc>
      </w:tr>
      <w:tr>
        <w:tc>
          <w:tcPr/>
          <w:p>
            <w:pPr>
              <w:pStyle w:val="Compact"/>
              <w:jc w:val="left"/>
            </w:pPr>
            <w:r>
              <w:t xml:space="preserve">Funding Secured Per Administrator</w:t>
            </w:r>
          </w:p>
        </w:tc>
        <w:tc>
          <w:tcPr/>
          <w:p>
            <w:pPr>
              <w:pStyle w:val="Compact"/>
              <w:jc w:val="left"/>
            </w:pPr>
            <w:r>
              <w:t xml:space="preserve">$48,000</w:t>
            </w:r>
          </w:p>
        </w:tc>
        <w:tc>
          <w:tcPr/>
          <w:p>
            <w:pPr>
              <w:pStyle w:val="Compact"/>
              <w:jc w:val="left"/>
            </w:pPr>
            <w:r>
              <w:t xml:space="preserve">$153,000 (+219%)</w:t>
            </w:r>
          </w:p>
        </w:tc>
      </w:tr>
      <w:tr>
        <w:tc>
          <w:tcPr/>
          <w:p>
            <w:pPr>
              <w:pStyle w:val="Compact"/>
              <w:jc w:val="left"/>
            </w:pPr>
            <w:r>
              <w:t xml:space="preserve">Enrollment Growth Rate (Per School)</w:t>
            </w:r>
          </w:p>
        </w:tc>
        <w:tc>
          <w:tcPr/>
          <w:p>
            <w:pPr>
              <w:pStyle w:val="Compact"/>
              <w:jc w:val="left"/>
            </w:pPr>
            <w:r>
              <w:t xml:space="preserve">3.2%</w:t>
            </w:r>
          </w:p>
        </w:tc>
        <w:tc>
          <w:tcPr/>
          <w:p>
            <w:pPr>
              <w:pStyle w:val="Compact"/>
              <w:jc w:val="left"/>
            </w:pPr>
            <w:r>
              <w:t xml:space="preserve">18.4% (+475%)</w:t>
            </w:r>
          </w:p>
        </w:tc>
      </w:tr>
      <w:tr>
        <w:tc>
          <w:tcPr/>
          <w:p>
            <w:pPr>
              <w:pStyle w:val="Compact"/>
              <w:jc w:val="left"/>
            </w:pPr>
            <w:r>
              <w:t xml:space="preserve">Community Partner Engagement Rate</w:t>
            </w:r>
          </w:p>
        </w:tc>
        <w:tc>
          <w:tcPr/>
          <w:p>
            <w:pPr>
              <w:pStyle w:val="Compact"/>
              <w:jc w:val="left"/>
            </w:pPr>
            <w:r>
              <w:t xml:space="preserve">62%</w:t>
            </w:r>
          </w:p>
        </w:tc>
        <w:tc>
          <w:tcPr/>
          <w:p>
            <w:pPr>
              <w:pStyle w:val="Compact"/>
              <w:jc w:val="left"/>
            </w:pPr>
            <w:r>
              <w:t xml:space="preserve">92% (+48%)</w:t>
            </w:r>
          </w:p>
        </w:tc>
      </w:tr>
    </w:tbl>
    <w:bookmarkEnd w:id="24"/>
    <w:bookmarkStart w:id="25" w:name="X7410e9c0ffeca13199c2a6d07c75b13f764ffa7"/>
    <w:p>
      <w:pPr>
        <w:pStyle w:val="Heading2"/>
      </w:pPr>
      <w:r>
        <w:t xml:space="preserve">VI. Challenges and Adaptive Solutions in United States Los Angeles Market</w:t>
      </w:r>
    </w:p>
    <w:p>
      <w:pPr>
        <w:pStyle w:val="FirstParagraph"/>
      </w:pPr>
      <w:r>
        <w:t xml:space="preserve">This Sales Report identifies two critical challenges faced by Education Administrators in Los Angeles:</w:t>
      </w:r>
    </w:p>
    <w:p>
      <w:pPr>
        <w:numPr>
          <w:ilvl w:val="0"/>
          <w:numId w:val="1002"/>
        </w:numPr>
        <w:pStyle w:val="Compact"/>
      </w:pPr>
      <w:r>
        <w:rPr>
          <w:bCs/>
          <w:b/>
        </w:rPr>
        <w:t xml:space="preserve">Resource Allocation Complexity:</w:t>
      </w:r>
      <w:r>
        <w:t xml:space="preserve"> </w:t>
      </w:r>
      <w:r>
        <w:t xml:space="preserve">LA's diverse neighborhoods created uneven funding demands. Solution: Administrators developed "Community Revenue Maps" identifying high-impact zones, redirecting 34% of new funds to priority schools.</w:t>
      </w:r>
    </w:p>
    <w:p>
      <w:pPr>
        <w:numPr>
          <w:ilvl w:val="0"/>
          <w:numId w:val="1002"/>
        </w:numPr>
        <w:pStyle w:val="Compact"/>
      </w:pPr>
      <w:r>
        <w:rPr>
          <w:bCs/>
          <w:b/>
        </w:rPr>
        <w:t xml:space="preserve">Stakeholder Distrust:</w:t>
      </w:r>
      <w:r>
        <w:t xml:space="preserve"> </w:t>
      </w:r>
      <w:r>
        <w:t xml:space="preserve">Historical underfunding in marginalized areas required relationship rebuilding. Solution: Education Administrators implemented "Trust Circles" – regular community-led sales forums that generated $1.8M in grassroots contributions.</w:t>
      </w:r>
    </w:p>
    <w:bookmarkEnd w:id="25"/>
    <w:bookmarkStart w:id="26" w:name="X6d59dabfb68ddc83b5df91e214eb2da285788f0"/>
    <w:p>
      <w:pPr>
        <w:pStyle w:val="Heading2"/>
      </w:pPr>
      <w:r>
        <w:t xml:space="preserve">VII. Future Recommendations for Education Administrator Sales Excellence</w:t>
      </w:r>
    </w:p>
    <w:p>
      <w:pPr>
        <w:pStyle w:val="FirstParagraph"/>
      </w:pPr>
      <w:r>
        <w:t xml:space="preserve">To sustain our leadership in United States Los Angeles, this Sales Report recommends:</w:t>
      </w:r>
    </w:p>
    <w:p>
      <w:pPr>
        <w:numPr>
          <w:ilvl w:val="0"/>
          <w:numId w:val="1003"/>
        </w:numPr>
        <w:pStyle w:val="Compact"/>
      </w:pPr>
      <w:r>
        <w:rPr>
          <w:bCs/>
          <w:b/>
        </w:rPr>
        <w:t xml:space="preserve">Expand Digital Sales Infrastructure:</w:t>
      </w:r>
      <w:r>
        <w:t xml:space="preserve"> </w:t>
      </w:r>
      <w:r>
        <w:t xml:space="preserve">Deploy AI-driven predictive analytics to forecast funding windows in LA communities, targeting high-potential grant cycles 4-6 months in advance.</w:t>
      </w:r>
    </w:p>
    <w:p>
      <w:pPr>
        <w:numPr>
          <w:ilvl w:val="0"/>
          <w:numId w:val="1003"/>
        </w:numPr>
        <w:pStyle w:val="Compact"/>
      </w:pPr>
      <w:r>
        <w:rPr>
          <w:bCs/>
          <w:b/>
        </w:rPr>
        <w:t xml:space="preserve">Develop LA-Specific Certification Program:</w:t>
      </w:r>
      <w:r>
        <w:t xml:space="preserve"> </w:t>
      </w:r>
      <w:r>
        <w:t xml:space="preserve">Create an "Education Administrator Sales Specialist" credential focused on Los Angeles market nuances (e.g., immigrant community engagement protocols).</w:t>
      </w:r>
    </w:p>
    <w:p>
      <w:pPr>
        <w:numPr>
          <w:ilvl w:val="0"/>
          <w:numId w:val="1003"/>
        </w:numPr>
        <w:pStyle w:val="Compact"/>
      </w:pPr>
      <w:r>
        <w:rPr>
          <w:bCs/>
          <w:b/>
        </w:rPr>
        <w:t xml:space="preserve">Scale Community Revenue Model:</w:t>
      </w:r>
      <w:r>
        <w:t xml:space="preserve"> </w:t>
      </w:r>
      <w:r>
        <w:t xml:space="preserve">Replicate the successful "Trust Circles" framework across all 10 LA districts, targeting $25M+ in new community-generated funds by Q1 2024.</w:t>
      </w:r>
    </w:p>
    <w:bookmarkEnd w:id="26"/>
    <w:bookmarkStart w:id="27" w:name="Xe263094135de885eb52d937245a3dfed53e5173"/>
    <w:p>
      <w:pPr>
        <w:pStyle w:val="Heading2"/>
      </w:pPr>
      <w:r>
        <w:t xml:space="preserve">VIII. Conclusion: The Transformative Role of Education Administrators in United States Los Angeles</w:t>
      </w:r>
    </w:p>
    <w:p>
      <w:pPr>
        <w:pStyle w:val="FirstParagraph"/>
      </w:pPr>
      <w:r>
        <w:t xml:space="preserve">This Sales Report conclusively demonstrates that the Education Administrator role has become the cornerstone of financial innovation within United States Los Angeles' educational ecosystem. By mastering sales methodologies while respecting LA's cultural complexity, administrators have not only secured essential funding but also fostered sustainable community partnerships. As we enter 2024, these professionals will continue driving our district toward becoming a national benchmark for revenue-generating education leadership – proving that in the world's most dynamic educational market, strategic sales acumen directly translates to student success and community empowerment.</w:t>
      </w:r>
    </w:p>
    <w:p>
      <w:pPr>
        <w:pStyle w:val="BodyText"/>
      </w:pPr>
      <w:r>
        <w:rPr>
          <w:bCs/>
          <w:b/>
        </w:rPr>
        <w:t xml:space="preserve">Appendix:</w:t>
      </w:r>
      <w:r>
        <w:t xml:space="preserve"> </w:t>
      </w:r>
      <w:r>
        <w:t xml:space="preserve">Full data repository available at LAUSD-Finance/SALES_REPORTS/2023Q3_EDU_ADMIN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United States Los Angeles</dc:title>
  <dc:creator/>
  <dc:language>en</dc:language>
  <cp:keywords/>
  <dcterms:created xsi:type="dcterms:W3CDTF">2026-07-24T16:54:58Z</dcterms:created>
  <dcterms:modified xsi:type="dcterms:W3CDTF">2026-07-24T16:54:58Z</dcterms:modified>
</cp:coreProperties>
</file>

<file path=docProps/custom.xml><?xml version="1.0" encoding="utf-8"?>
<Properties xmlns="http://schemas.openxmlformats.org/officeDocument/2006/custom-properties" xmlns:vt="http://schemas.openxmlformats.org/officeDocument/2006/docPropsVTypes"/>
</file>