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efc1bead964140713f50eed9265345e4779af1"/>
    <w:p>
      <w:pPr>
        <w:pStyle w:val="Heading1"/>
      </w:pPr>
      <w:r>
        <w:t xml:space="preserve">Sales Report: Strategic Insights for Education Administrator Support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Sales Division</w:t>
      </w:r>
      <w:r>
        <w:br/>
      </w:r>
      <w:r>
        <w:rPr>
          <w:bCs/>
          <w:b/>
        </w:rPr>
        <w:t xml:space="preserve">Report Scope:</w:t>
      </w:r>
      <w:r>
        <w:t xml:space="preserve"> </w:t>
      </w:r>
      <w:r>
        <w:t xml:space="preserve">United States New York City Education Market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Education Administrator support services within the United States New York City educational ecosystem. As the largest public school system in the nation, New York City presents a unique, high-stakes market where effective Education Administrator deployment directly impacts student outcomes and systemic efficiency. The report confirms a 14.3% year-over-year increase in demand for specialized administrative solutions across all five boroughs during Q2 2023. This growth is driven by NYC Department of Education (NYC DOE) strategic initiatives, federal funding opportunities, and heightened accountability requirements under the Every Student Succeeds Act (ESSA). The success of our portfolio tailored to Education Administrators in United States New York City underscores a critical market gap we are effectively filling through data-driven operational support.</w:t>
      </w:r>
    </w:p>
    <w:bookmarkEnd w:id="20"/>
    <w:bookmarkStart w:id="21" w:name="X471b7e206095f64b78e2481ef47f1faec675a6f"/>
    <w:p>
      <w:pPr>
        <w:pStyle w:val="Heading2"/>
      </w:pPr>
      <w:r>
        <w:t xml:space="preserve">II. Market Analysis: New York City Context</w:t>
      </w:r>
    </w:p>
    <w:p>
      <w:pPr>
        <w:pStyle w:val="FirstParagraph"/>
      </w:pPr>
      <w:r>
        <w:t xml:space="preserve">New York City's education landscape, serving over 1.1 million students across 1,800+ schools, demands exceptionally sophisticated administrative capabilities. The NYC DOE faces unprecedented challenges including pandemic recovery, teacher retention crises, and equitable resource allocation – all requiring strategic oversight from highly skilled Education Administrators. This environment has intensified the demand for proven sales solutions designed specifically for this market segment. Our analysis reveals that 78% of NYC school districts now prioritize technology-enabled administrative support as a core component of their operational strategy. Key drivers include:</w:t>
      </w:r>
    </w:p>
    <w:p>
      <w:pPr>
        <w:numPr>
          <w:ilvl w:val="0"/>
          <w:numId w:val="1001"/>
        </w:numPr>
        <w:pStyle w:val="Compact"/>
      </w:pPr>
      <w:r>
        <w:t xml:space="preserve">NYC DOE's "Schools 2030" initiative requiring data-driven leadership across all schools</w:t>
      </w:r>
    </w:p>
    <w:p>
      <w:pPr>
        <w:numPr>
          <w:ilvl w:val="0"/>
          <w:numId w:val="1001"/>
        </w:numPr>
        <w:pStyle w:val="Compact"/>
      </w:pPr>
      <w:r>
        <w:t xml:space="preserve">State-funded grants tied to improved administrative efficiency metrics (e.g., NYC Department of Education Performance Dashboard)</w:t>
      </w:r>
    </w:p>
    <w:p>
      <w:pPr>
        <w:numPr>
          <w:ilvl w:val="0"/>
          <w:numId w:val="1001"/>
        </w:numPr>
        <w:pStyle w:val="Compact"/>
      </w:pPr>
      <w:r>
        <w:t xml:space="preserve">Increased focus on closing achievement gaps in high-need communities like the South Bronx and Southeast Queens</w:t>
      </w:r>
    </w:p>
    <w:bookmarkEnd w:id="21"/>
    <w:bookmarkStart w:id="22" w:name="Xf8143ddb8f99da8bfd7d5e573e7df94c38bfe48"/>
    <w:p>
      <w:pPr>
        <w:pStyle w:val="Heading2"/>
      </w:pPr>
      <w:r>
        <w:t xml:space="preserve">III. Sales Performance: Education Administrator Solutions in NYC</w:t>
      </w:r>
    </w:p>
    <w:p>
      <w:pPr>
        <w:pStyle w:val="FirstParagraph"/>
      </w:pPr>
      <w:r>
        <w:t xml:space="preserve">This quarter, our sales pipeline for Education Administrator-focused services grew by 27% compared to Q1, with New York City representing 63% of total national revenue in this category.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Q2 2023 Revenue (NYC)</w:t>
            </w:r>
          </w:p>
        </w:tc>
        <w:tc>
          <w:tcPr/>
          <w:p>
            <w:pPr>
              <w:pStyle w:val="Compact"/>
              <w:jc w:val="left"/>
            </w:pPr>
            <w:r>
              <w:t xml:space="preserve">% Growth vs Q1</w:t>
            </w:r>
          </w:p>
        </w:tc>
        <w:tc>
          <w:tcPr/>
          <w:p>
            <w:pPr>
              <w:pStyle w:val="Compact"/>
              <w:jc w:val="left"/>
            </w:pPr>
            <w:r>
              <w:t xml:space="preserve">Key NYC Districts Served</w:t>
            </w:r>
          </w:p>
        </w:tc>
      </w:tr>
      <w:tr>
        <w:tc>
          <w:tcPr/>
          <w:p>
            <w:pPr>
              <w:pStyle w:val="Compact"/>
              <w:jc w:val="left"/>
            </w:pPr>
            <w:r>
              <w:t xml:space="preserve">Data-Driven Leadership Platforms</w:t>
            </w:r>
          </w:p>
        </w:tc>
        <w:tc>
          <w:tcPr/>
          <w:p>
            <w:pPr>
              <w:pStyle w:val="Compact"/>
              <w:jc w:val="left"/>
            </w:pPr>
            <w:r>
              <w:t xml:space="preserve">$428,500</w:t>
            </w:r>
          </w:p>
        </w:tc>
        <w:tc>
          <w:tcPr/>
          <w:p>
            <w:pPr>
              <w:pStyle w:val="Compact"/>
              <w:jc w:val="left"/>
            </w:pPr>
            <w:r>
              <w:t xml:space="preserve">31.2%</w:t>
            </w:r>
          </w:p>
        </w:tc>
        <w:tc>
          <w:tcPr/>
          <w:p>
            <w:pPr>
              <w:pStyle w:val="Compact"/>
              <w:jc w:val="left"/>
            </w:pPr>
            <w:r>
              <w:t xml:space="preserve">Brooklyn District 17, Queens District 29</w:t>
            </w:r>
          </w:p>
        </w:tc>
      </w:tr>
      <w:tr>
        <w:tc>
          <w:tcPr/>
          <w:p>
            <w:pPr>
              <w:pStyle w:val="Compact"/>
              <w:jc w:val="left"/>
            </w:pPr>
            <w:r>
              <w:t xml:space="preserve">Compliance &amp; Accountability Systems</w:t>
            </w:r>
          </w:p>
        </w:tc>
        <w:tc>
          <w:tcPr/>
          <w:p>
            <w:pPr>
              <w:pStyle w:val="Compact"/>
              <w:jc w:val="left"/>
            </w:pPr>
            <w:r>
              <w:t xml:space="preserve">$315,800</w:t>
            </w:r>
          </w:p>
        </w:tc>
        <w:tc>
          <w:tcPr/>
          <w:p>
            <w:pPr>
              <w:pStyle w:val="Compact"/>
              <w:jc w:val="left"/>
            </w:pPr>
            <w:r>
              <w:t xml:space="preserve">28.7%</w:t>
            </w:r>
          </w:p>
        </w:tc>
        <w:tc>
          <w:tcPr/>
          <w:p>
            <w:pPr>
              <w:pStyle w:val="Compact"/>
              <w:jc w:val="left"/>
            </w:pPr>
            <w:r>
              <w:t xml:space="preserve">Manhattan District 2, Bronx District 16</w:t>
            </w:r>
          </w:p>
        </w:tc>
      </w:tr>
      <w:tr>
        <w:tc>
          <w:tcPr/>
          <w:p>
            <w:pPr>
              <w:pStyle w:val="Compact"/>
              <w:jc w:val="left"/>
            </w:pPr>
            <w:r>
              <w:t xml:space="preserve">School Turnaround Support (Education Administrator)</w:t>
            </w:r>
          </w:p>
        </w:tc>
        <w:tc>
          <w:tcPr/>
          <w:p>
            <w:pPr>
              <w:pStyle w:val="Compact"/>
              <w:jc w:val="left"/>
            </w:pPr>
            <w:r>
              <w:t xml:space="preserve">$294,300</w:t>
            </w:r>
          </w:p>
        </w:tc>
        <w:tc>
          <w:tcPr/>
          <w:p>
            <w:pPr>
              <w:pStyle w:val="Compact"/>
              <w:jc w:val="left"/>
            </w:pPr>
            <w:r>
              <w:t xml:space="preserve">35.1%</w:t>
            </w:r>
          </w:p>
        </w:tc>
        <w:tc>
          <w:tcPr/>
          <w:p>
            <w:pPr>
              <w:pStyle w:val="Compact"/>
              <w:jc w:val="left"/>
            </w:pPr>
            <w:r>
              <w:t xml:space="preserve">Queens District 27, Staten Island District 30</w:t>
            </w:r>
          </w:p>
        </w:tc>
      </w:tr>
    </w:tbl>
    <w:p>
      <w:pPr>
        <w:pStyle w:val="BodyText"/>
      </w:pPr>
      <w:r>
        <w:t xml:space="preserve">The most significant trend is the rise in contracts for "Education Administrator enablement packages" – comprehensive solutions combining technology platforms with executive coaching specifically designed for NYC's unique challenges. This represents a strategic shift from basic software sales to integrated administrative transformation services. The 42% increase in average contract value demonstrates New York City district leaders recognize the ROI of investing in high-caliber Education Administrator capabilities.</w:t>
      </w:r>
    </w:p>
    <w:bookmarkEnd w:id="22"/>
    <w:bookmarkStart w:id="23" w:name="X5f756469adf0b6a3d047c246262e71810306510"/>
    <w:p>
      <w:pPr>
        <w:pStyle w:val="Heading2"/>
      </w:pPr>
      <w:r>
        <w:t xml:space="preserve">IV. Competitive Landscape &amp; Differentiation</w:t>
      </w:r>
    </w:p>
    <w:p>
      <w:pPr>
        <w:pStyle w:val="FirstParagraph"/>
      </w:pPr>
      <w:r>
        <w:t xml:space="preserve">In the highly competitive United States education technology market, our NYC sales success stems from deep local expertise. Competitors often offer generic systems, but our solutions are built with direct input from 47 current and former Education Administrators across New York City public schools. We've established a "NYC Administrative Advisory Board" featuring principals and assistant superintendents who co-design features addressing real-time challenges like:</w:t>
      </w:r>
    </w:p>
    <w:p>
      <w:pPr>
        <w:numPr>
          <w:ilvl w:val="0"/>
          <w:numId w:val="1002"/>
        </w:numPr>
        <w:pStyle w:val="Compact"/>
      </w:pPr>
      <w:r>
        <w:t xml:space="preserve">Managing multi-tiered student support systems under NYC's "Accelerated Learning" framework</w:t>
      </w:r>
    </w:p>
    <w:p>
      <w:pPr>
        <w:numPr>
          <w:ilvl w:val="0"/>
          <w:numId w:val="1002"/>
        </w:numPr>
        <w:pStyle w:val="Compact"/>
      </w:pPr>
      <w:r>
        <w:t xml:space="preserve">Implementing culturally responsive leadership practices in diverse communities</w:t>
      </w:r>
    </w:p>
    <w:p>
      <w:pPr>
        <w:numPr>
          <w:ilvl w:val="0"/>
          <w:numId w:val="1002"/>
        </w:numPr>
        <w:pStyle w:val="Compact"/>
      </w:pPr>
      <w:r>
        <w:t xml:space="preserve">Navigating complex federal/state reporting requirements specific to New York City school funding formulas</w:t>
      </w:r>
    </w:p>
    <w:bookmarkEnd w:id="23"/>
    <w:bookmarkStart w:id="24" w:name="Xd9ef78e82b885ce57aed471077a47114262581f"/>
    <w:p>
      <w:pPr>
        <w:pStyle w:val="Heading2"/>
      </w:pPr>
      <w:r>
        <w:t xml:space="preserve">V. Key Challenges &amp; Strategic Recommendations for NYC Market</w:t>
      </w:r>
    </w:p>
    <w:p>
      <w:pPr>
        <w:pStyle w:val="FirstParagraph"/>
      </w:pPr>
      <w:r>
        <w:t xml:space="preserve">Despite strong growth, we face two critical challenges specific to United States New York City:</w:t>
      </w:r>
    </w:p>
    <w:p>
      <w:pPr>
        <w:numPr>
          <w:ilvl w:val="0"/>
          <w:numId w:val="1003"/>
        </w:numPr>
        <w:pStyle w:val="Compact"/>
      </w:pPr>
      <w:r>
        <w:rPr>
          <w:bCs/>
          <w:b/>
        </w:rPr>
        <w:t xml:space="preserve">Budget Constraints:</w:t>
      </w:r>
      <w:r>
        <w:t xml:space="preserve"> </w:t>
      </w:r>
      <w:r>
        <w:t xml:space="preserve">Many NYC districts face 3-5% budget reductions despite rising needs. We recommend developing phased implementation packages tailored to tight budgets.</w:t>
      </w:r>
    </w:p>
    <w:p>
      <w:pPr>
        <w:numPr>
          <w:ilvl w:val="0"/>
          <w:numId w:val="1003"/>
        </w:numPr>
        <w:pStyle w:val="Compact"/>
      </w:pPr>
      <w:r>
        <w:rPr>
          <w:bCs/>
          <w:b/>
        </w:rPr>
        <w:t xml:space="preserve">Talent Retention Pressure:</w:t>
      </w:r>
      <w:r>
        <w:t xml:space="preserve"> </w:t>
      </w:r>
      <w:r>
        <w:t xml:space="preserve">Education Administrators in NYC report burnout rates 22% above national average. Our solution must include well-being integration – a feature now requested by 67% of school leaders.</w:t>
      </w:r>
    </w:p>
    <w:p>
      <w:pPr>
        <w:pStyle w:val="FirstParagraph"/>
      </w:pPr>
      <w:r>
        <w:t xml:space="preserve">Strategic recommendations include:</w:t>
      </w:r>
    </w:p>
    <w:p>
      <w:pPr>
        <w:numPr>
          <w:ilvl w:val="0"/>
          <w:numId w:val="1004"/>
        </w:numPr>
        <w:pStyle w:val="Compact"/>
      </w:pPr>
      <w:r>
        <w:rPr>
          <w:iCs/>
          <w:i/>
        </w:rPr>
        <w:t xml:space="preserve">Launch "NYC Education Administrator Resilience Program"</w:t>
      </w:r>
      <w:r>
        <w:t xml:space="preserve">: A bundled offering with mental health resources and peer coaching, directly addressing retention challenges.</w:t>
      </w:r>
    </w:p>
    <w:p>
      <w:pPr>
        <w:numPr>
          <w:ilvl w:val="0"/>
          <w:numId w:val="1004"/>
        </w:numPr>
        <w:pStyle w:val="Compact"/>
      </w:pPr>
      <w:r>
        <w:rPr>
          <w:iCs/>
          <w:i/>
        </w:rPr>
        <w:t xml:space="preserve">Forge Partnership with NYC DOE's "Leadership Development Institute"</w:t>
      </w:r>
      <w:r>
        <w:t xml:space="preserve">: To co-brand solutions and gain official endorsement.</w:t>
      </w:r>
    </w:p>
    <w:p>
      <w:pPr>
        <w:numPr>
          <w:ilvl w:val="0"/>
          <w:numId w:val="1004"/>
        </w:numPr>
        <w:pStyle w:val="Compact"/>
      </w:pPr>
      <w:r>
        <w:rPr>
          <w:iCs/>
          <w:i/>
        </w:rPr>
        <w:t xml:space="preserve">Develop Borough-Specific Playbooks</w:t>
      </w:r>
      <w:r>
        <w:t xml:space="preserve">: Customized guides for Education Administrators serving unique communities (e.g., high-immigrant populations in Queens, historically under-resourced schools in Brooklyn).</w:t>
      </w:r>
    </w:p>
    <w:bookmarkEnd w:id="24"/>
    <w:bookmarkStart w:id="25" w:name="X552af915d1afcd0fc13c952ee2561065ef1fe03"/>
    <w:p>
      <w:pPr>
        <w:pStyle w:val="Heading2"/>
      </w:pPr>
      <w:r>
        <w:t xml:space="preserve">VI. Conclusion: The NYC Imperative for Education Administrator Solutions</w:t>
      </w:r>
    </w:p>
    <w:p>
      <w:pPr>
        <w:pStyle w:val="FirstParagraph"/>
      </w:pPr>
      <w:r>
        <w:t xml:space="preserve">This Sales Report confirms that the New York City education market is not just a significant revenue generator, but a strategic imperative for our national growth trajectory. The convergence of policy mandates, funding opportunities, and systemic challenges in United States New York City has created an unparalleled demand for specialized Education Administrator support solutions. Our current success – evidenced by 27% QoQ sales growth in the NYC market – proves our model is resonating with district leaders who recognize that effective administrative leadership is the cornerstone of student achievement.</w:t>
      </w:r>
    </w:p>
    <w:p>
      <w:pPr>
        <w:pStyle w:val="BodyText"/>
      </w:pPr>
      <w:r>
        <w:t xml:space="preserve">As we move into 2024, we must deepen our commitment to this market through hyper-localized solutions. Every product feature, service offering, and sales pitch must reflect an intimate understanding of what it means to be an Education Administrator in New York City today. The stakes are high: improving administrative effectiveness directly translates to better resource allocation for classrooms serving 1 million children across the United States' most complex school system. Our continued focus on delivering value for NYC Education Administrators isn't just good business – it's essential for shaping equitable educational outcomes across one of the world's most dynamic cities.</w:t>
      </w:r>
    </w:p>
    <w:p>
      <w:pPr>
        <w:pStyle w:val="BodyText"/>
      </w:pPr>
      <w:r>
        <w:rPr>
          <w:bCs/>
          <w:b/>
        </w:rPr>
        <w:t xml:space="preserve">Prepared By:</w:t>
      </w:r>
      <w:r>
        <w:t xml:space="preserve"> </w:t>
      </w:r>
      <w:r>
        <w:t xml:space="preserve">National Sales Strategy Office</w:t>
      </w:r>
      <w:r>
        <w:br/>
      </w:r>
      <w:r>
        <w:rPr>
          <w:bCs/>
          <w:b/>
        </w:rPr>
        <w:t xml:space="preserve">Contact:</w:t>
      </w:r>
      <w:r>
        <w:t xml:space="preserve"> </w:t>
      </w:r>
      <w:r>
        <w:t xml:space="preserve">sales.strategy@educationsolutions.com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United States New York City</dc:title>
  <dc:creator/>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