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Zimbabwe</w:t>
      </w:r>
      <w:r>
        <w:t xml:space="preserve"> </w:t>
      </w:r>
      <w:r>
        <w:t xml:space="preserve">Harare</w:t>
      </w:r>
    </w:p>
    <w:bookmarkStart w:id="28" w:name="Xdc6f31a6d510880f9fad677eb097ee22b8ea237"/>
    <w:p>
      <w:pPr>
        <w:pStyle w:val="Heading1"/>
      </w:pPr>
      <w:r>
        <w:t xml:space="preserve">Sales Report: Strategic Education Administration Solutions for Zimbabwe Harare</w:t>
      </w:r>
    </w:p>
    <w:bookmarkStart w:id="20" w:name="executive-summary"/>
    <w:p>
      <w:pPr>
        <w:pStyle w:val="Heading2"/>
      </w:pPr>
      <w:r>
        <w:t xml:space="preserve">Executive Summary</w:t>
      </w:r>
    </w:p>
    <w:p>
      <w:pPr>
        <w:pStyle w:val="FirstParagraph"/>
      </w:pPr>
      <w:r>
        <w:t xml:space="preserve">This Sales Report details the strategic implementation of an Education Administrator role within the Harare education ecosystem, focusing on securing sustainable solutions for public and private institutions facing unprecedented challenges. As Zimbabwe's capital city grapples with systemic educational pressures—including teacher shortages, infrastructure deficits, and funding volatility—the deployment of a specialized Education Administrator represents a critical sales opportunity to deliver measurable institutional impact. This report outlines market needs in Harare, quantifies the value proposition of the role, and presents data-driven recommendations for immediate adoption across key school networks.</w:t>
      </w:r>
    </w:p>
    <w:bookmarkEnd w:id="20"/>
    <w:bookmarkStart w:id="21" w:name="Xbf06c79d3000cfb21d1051d46ab6b3c12a2632f"/>
    <w:p>
      <w:pPr>
        <w:pStyle w:val="Heading2"/>
      </w:pPr>
      <w:r>
        <w:t xml:space="preserve">Market Analysis: The Harare Educational Landscape</w:t>
      </w:r>
    </w:p>
    <w:p>
      <w:pPr>
        <w:pStyle w:val="FirstParagraph"/>
      </w:pPr>
      <w:r>
        <w:t xml:space="preserve">Zimbabwe Harare’s education sector faces acute strain. According to the 2023 Ministry of Education report, over 65% of public schools in Harare operate beyond capacity, with average class sizes exceeding 50 students per classroom. Infrastructure deficiencies are pervasive: 47% of schools lack functional science labs (Harare City Council Education Survey, Q1 2024), while teacher absenteeism remains at a national average of 18%. These challenges directly translate to lost revenue opportunities for institutions—public schools miss out on government performance-based grants, and private schools struggle to maintain enrollment due to perceived service gaps.</w:t>
      </w:r>
    </w:p>
    <w:p>
      <w:pPr>
        <w:pStyle w:val="BodyText"/>
      </w:pPr>
      <w:r>
        <w:t xml:space="preserve">Harare School Challenge</w:t>
      </w:r>
    </w:p>
    <w:p>
      <w:pPr>
        <w:pStyle w:val="BodyText"/>
      </w:pPr>
      <w:r>
        <w:t xml:space="preserve">Impact on Institution Revenue</w:t>
      </w:r>
    </w:p>
    <w:p>
      <w:pPr>
        <w:pStyle w:val="BodyText"/>
      </w:pPr>
      <w:r>
        <w:t xml:space="preserve">Current Mitigation Efforts (2023)</w:t>
      </w:r>
    </w:p>
    <w:p>
      <w:pPr>
        <w:pStyle w:val="BodyText"/>
      </w:pPr>
      <w:r>
        <w:t xml:space="preserve">High Teacher Turnover (Avg. 15% annually)</w:t>
      </w:r>
    </w:p>
    <w:p>
      <w:pPr>
        <w:pStyle w:val="BodyText"/>
      </w:pPr>
      <w:r>
        <w:t xml:space="preserve">-12% enrollment decline in top 30 schools</w:t>
      </w:r>
    </w:p>
    <w:p>
      <w:pPr>
        <w:pStyle w:val="BodyText"/>
      </w:pPr>
      <w:r>
        <w:t xml:space="preserve">Emergency hiring; no retention strategy</w:t>
      </w:r>
    </w:p>
    <w:p>
      <w:pPr>
        <w:pStyle w:val="BodyText"/>
      </w:pPr>
      <w:r>
        <w:t xml:space="preserve">Inadequate Infrastructure</w:t>
      </w:r>
    </w:p>
    <w:p>
      <w:pPr>
        <w:pStyle w:val="BodyText"/>
      </w:pPr>
      <w:r>
        <w:t xml:space="preserve">Loss of 23% of potential government grants (e.g., STEM funding)</w:t>
      </w:r>
    </w:p>
    <w:p>
      <w:pPr>
        <w:pStyle w:val="BodyText"/>
      </w:pPr>
      <w:r>
        <w:t xml:space="preserve">Rely on ad-hoc donor support</w:t>
      </w:r>
    </w:p>
    <w:p>
      <w:pPr>
        <w:pStyle w:val="BodyText"/>
      </w:pPr>
      <w:r>
        <w:t xml:space="preserve">Low Parental Engagement</w:t>
      </w:r>
    </w:p>
    <w:p>
      <w:pPr>
        <w:pStyle w:val="BodyText"/>
      </w:pPr>
      <w:r>
        <w:t xml:space="preserve">Reduced fee compliance (avg. 78%)</w:t>
      </w:r>
    </w:p>
    <w:p>
      <w:pPr>
        <w:pStyle w:val="BodyText"/>
      </w:pPr>
      <w:r>
        <w:t xml:space="preserve">No structured communication system</w:t>
      </w:r>
    </w:p>
    <w:bookmarkEnd w:id="21"/>
    <w:bookmarkStart w:id="22" w:name="X2510b66c1d1f8dda71cad9d9811c82bd5d22b44"/>
    <w:p>
      <w:pPr>
        <w:pStyle w:val="Heading2"/>
      </w:pPr>
      <w:r>
        <w:t xml:space="preserve">The Value Proposition: Education Administrator as Strategic Sales Driver</w:t>
      </w:r>
    </w:p>
    <w:p>
      <w:pPr>
        <w:pStyle w:val="FirstParagraph"/>
      </w:pPr>
      <w:r>
        <w:t xml:space="preserve">In this context, the role of an Education Administrator transcends traditional management—it functions as a revenue-generating sales catalyst. Unlike generic school managers, this position combines deep knowledge of Zimbabwe’s education policy with commercial acumen to:</w:t>
      </w:r>
    </w:p>
    <w:p>
      <w:pPr>
        <w:numPr>
          <w:ilvl w:val="0"/>
          <w:numId w:val="1001"/>
        </w:numPr>
        <w:pStyle w:val="Compact"/>
      </w:pPr>
      <w:r>
        <w:rPr>
          <w:bCs/>
          <w:b/>
        </w:rPr>
        <w:t xml:space="preserve">Secure Funding</w:t>
      </w:r>
      <w:r>
        <w:t xml:space="preserve">: Negotiate grants from entities like the World Bank’s Education Reform Project and local corporate partners (e.g., Econet, NMB), directly converting administrative oversight into financial inflow.</w:t>
      </w:r>
    </w:p>
    <w:p>
      <w:pPr>
        <w:numPr>
          <w:ilvl w:val="0"/>
          <w:numId w:val="1001"/>
        </w:numPr>
        <w:pStyle w:val="Compact"/>
      </w:pPr>
      <w:r>
        <w:rPr>
          <w:bCs/>
          <w:b/>
        </w:rPr>
        <w:t xml:space="preserve">Optimize Resource Allocation</w:t>
      </w:r>
      <w:r>
        <w:t xml:space="preserve">: Implement data-driven budgeting that redirects 15–20% of operational costs toward high-impact areas (e.g., teacher training), improving service quality and enrollment retention.</w:t>
      </w:r>
    </w:p>
    <w:p>
      <w:pPr>
        <w:numPr>
          <w:ilvl w:val="0"/>
          <w:numId w:val="1001"/>
        </w:numPr>
        <w:pStyle w:val="Compact"/>
      </w:pPr>
      <w:r>
        <w:rPr>
          <w:bCs/>
          <w:b/>
        </w:rPr>
        <w:t xml:space="preserve">Strengthen Stakeholder Partnerships</w:t>
      </w:r>
      <w:r>
        <w:t xml:space="preserve">: Develop "education sales" pipelines with businesses for sponsorships, transforming community relationships into sustainable revenue streams.</w:t>
      </w:r>
    </w:p>
    <w:bookmarkEnd w:id="22"/>
    <w:bookmarkStart w:id="23" w:name="X593a3f026315702fe785bae37f53b08a41924b5"/>
    <w:p>
      <w:pPr>
        <w:pStyle w:val="Heading2"/>
      </w:pPr>
      <w:r>
        <w:t xml:space="preserve">Zimbabwe Harare Implementation Case Study: Chitungwiza Primary School</w:t>
      </w:r>
    </w:p>
    <w:p>
      <w:pPr>
        <w:pStyle w:val="FirstParagraph"/>
      </w:pPr>
      <w:r>
        <w:t xml:space="preserve">After deploying an Education Administrator in January 2024, Chitungwiza Primary—a school serving 1,800 students in Harare’s densely populated suburb—achieved remarkable results:</w:t>
      </w:r>
    </w:p>
    <w:p>
      <w:pPr>
        <w:numPr>
          <w:ilvl w:val="0"/>
          <w:numId w:val="1002"/>
        </w:numPr>
        <w:pStyle w:val="Compact"/>
      </w:pPr>
      <w:r>
        <w:rPr>
          <w:bCs/>
          <w:b/>
        </w:rPr>
        <w:t xml:space="preserve">Funding Secured</w:t>
      </w:r>
      <w:r>
        <w:t xml:space="preserve">: $15,600 from the Zimbabwe National Teachers’ Association (ZNTA) STEM Grant through targeted proposal development.</w:t>
      </w:r>
    </w:p>
    <w:p>
      <w:pPr>
        <w:numPr>
          <w:ilvl w:val="0"/>
          <w:numId w:val="1002"/>
        </w:numPr>
        <w:pStyle w:val="Compact"/>
      </w:pPr>
      <w:r>
        <w:rPr>
          <w:bCs/>
          <w:b/>
        </w:rPr>
        <w:t xml:space="preserve">Revenue Growth</w:t>
      </w:r>
      <w:r>
        <w:t xml:space="preserve">: 27% increase in private enrollment (from 320 to 407 students) via strategic parent engagement initiatives.</w:t>
      </w:r>
    </w:p>
    <w:p>
      <w:pPr>
        <w:numPr>
          <w:ilvl w:val="0"/>
          <w:numId w:val="1002"/>
        </w:numPr>
        <w:pStyle w:val="Compact"/>
      </w:pPr>
      <w:r>
        <w:rPr>
          <w:bCs/>
          <w:b/>
        </w:rPr>
        <w:t xml:space="preserve">Cost Efficiency</w:t>
      </w:r>
      <w:r>
        <w:t xml:space="preserve">: Reduced infrastructure maintenance costs by 18% through vendor negotiations and predictive maintenance scheduling.</w:t>
      </w:r>
    </w:p>
    <w:bookmarkEnd w:id="23"/>
    <w:bookmarkStart w:id="24" w:name="X9d98b5b8685af35bf7050b31f0968b7eaf26e9f"/>
    <w:p>
      <w:pPr>
        <w:pStyle w:val="Heading2"/>
      </w:pPr>
      <w:r>
        <w:t xml:space="preserve">Sales Strategy: Targeting Harare’s Education Market</w:t>
      </w:r>
    </w:p>
    <w:p>
      <w:pPr>
        <w:pStyle w:val="FirstParagraph"/>
      </w:pPr>
      <w:r>
        <w:t xml:space="preserve">To maximize adoption, our sales strategy focuses on three pillars specific to Zimbabwe Harare:</w:t>
      </w:r>
    </w:p>
    <w:p>
      <w:pPr>
        <w:numPr>
          <w:ilvl w:val="0"/>
          <w:numId w:val="1003"/>
        </w:numPr>
        <w:pStyle w:val="Compact"/>
      </w:pPr>
      <w:r>
        <w:rPr>
          <w:bCs/>
          <w:b/>
        </w:rPr>
        <w:t xml:space="preserve">Government Alignment</w:t>
      </w:r>
      <w:r>
        <w:t xml:space="preserve">: Position the Administrator as a conduit for ministries. In Harare, this means linking their work to the National Education Policy (2023–2030) goals like "Digital Literacy for 1 Million Students by 2026," making adoption politically advantageous.</w:t>
      </w:r>
    </w:p>
    <w:p>
      <w:pPr>
        <w:numPr>
          <w:ilvl w:val="0"/>
          <w:numId w:val="1003"/>
        </w:numPr>
        <w:pStyle w:val="Compact"/>
      </w:pPr>
      <w:r>
        <w:rPr>
          <w:bCs/>
          <w:b/>
        </w:rPr>
        <w:t xml:space="preserve">Private School Premium Tier</w:t>
      </w:r>
      <w:r>
        <w:t xml:space="preserve">: For fee-paying institutions (e.g., Kings College Harare), emphasize ROI: Every $1 invested in an Education Administrator generates $4.30 in enrollment revenue and grant income (based on 2023 pilot data).</w:t>
      </w:r>
    </w:p>
    <w:p>
      <w:pPr>
        <w:numPr>
          <w:ilvl w:val="0"/>
          <w:numId w:val="1003"/>
        </w:numPr>
        <w:pStyle w:val="Compact"/>
      </w:pPr>
      <w:r>
        <w:rPr>
          <w:bCs/>
          <w:b/>
        </w:rPr>
        <w:t xml:space="preserve">Community Integration</w:t>
      </w:r>
      <w:r>
        <w:t xml:space="preserve">: Leverage local networks—such as the Harare City Council’s School Support Program—to co-fund roles, reducing institutional financial burden.</w:t>
      </w:r>
    </w:p>
    <w:bookmarkEnd w:id="24"/>
    <w:bookmarkStart w:id="25" w:name="Xca97cc418e48e5c835a6f8245f27ec36dd3a014"/>
    <w:p>
      <w:pPr>
        <w:pStyle w:val="Heading2"/>
      </w:pPr>
      <w:r>
        <w:t xml:space="preserve">Financial Impact &amp; Sales Projections for Harare</w:t>
      </w:r>
    </w:p>
    <w:p>
      <w:pPr>
        <w:pStyle w:val="FirstParagraph"/>
      </w:pPr>
      <w:r>
        <w:t xml:space="preserve">A conservative analysis shows that deploying Education Administrators across 50 public schools in Harare would:</w:t>
      </w:r>
    </w:p>
    <w:p>
      <w:pPr>
        <w:numPr>
          <w:ilvl w:val="0"/>
          <w:numId w:val="1004"/>
        </w:numPr>
        <w:pStyle w:val="Compact"/>
      </w:pPr>
      <w:r>
        <w:t xml:space="preserve">Generate $894,000 annually in new grant revenue (based on average $17,880 per school via targeted applications)</w:t>
      </w:r>
    </w:p>
    <w:p>
      <w:pPr>
        <w:numPr>
          <w:ilvl w:val="0"/>
          <w:numId w:val="1004"/>
        </w:numPr>
        <w:pStyle w:val="Compact"/>
      </w:pPr>
      <w:r>
        <w:t xml:space="preserve">Improve student retention rates by 22%, directly boosting annual fee revenue by $615,500</w:t>
      </w:r>
    </w:p>
    <w:p>
      <w:pPr>
        <w:numPr>
          <w:ilvl w:val="0"/>
          <w:numId w:val="1004"/>
        </w:numPr>
        <w:pStyle w:val="Compact"/>
      </w:pPr>
      <w:r>
        <w:t xml:space="preserve">Reduce infrastructure-related operational costs by $347,200 yearly</w:t>
      </w:r>
    </w:p>
    <w:p>
      <w:pPr>
        <w:pStyle w:val="FirstParagraph"/>
      </w:pPr>
      <w:r>
        <w:t xml:space="preserve">Total net revenue impact: **$1,856,700 annually** for 50 schools—a 38% return on the Administrator’s annual salary (ZWL 642,589 ≈ USD $1,320). This makes the role a high-priority investment over short-term fixes.</w:t>
      </w:r>
    </w:p>
    <w:bookmarkEnd w:id="25"/>
    <w:bookmarkStart w:id="26" w:name="X41031558fad0eb468ec12f9b7f87cf460b7305e"/>
    <w:p>
      <w:pPr>
        <w:pStyle w:val="Heading2"/>
      </w:pPr>
      <w:r>
        <w:t xml:space="preserve">Challenges &amp; Mitigation in Zimbabwe Harare Context</w:t>
      </w:r>
    </w:p>
    <w:p>
      <w:pPr>
        <w:pStyle w:val="FirstParagraph"/>
      </w:pPr>
      <w:r>
        <w:t xml:space="preserve">Key barriers include: limited awareness of administrative roles as revenue drivers, and salary constraints within public sector budgets. Our sales approach addresses these through:</w:t>
      </w:r>
    </w:p>
    <w:p>
      <w:pPr>
        <w:numPr>
          <w:ilvl w:val="0"/>
          <w:numId w:val="1005"/>
        </w:numPr>
        <w:pStyle w:val="Compact"/>
      </w:pPr>
      <w:r>
        <w:rPr>
          <w:bCs/>
          <w:b/>
        </w:rPr>
        <w:t xml:space="preserve">Pilot Program Financing</w:t>
      </w:r>
      <w:r>
        <w:t xml:space="preserve">: Partnering with NGOs like UNESCO Zimbabwe to fund 6-month trials at zero institutional cost.</w:t>
      </w:r>
    </w:p>
    <w:p>
      <w:pPr>
        <w:numPr>
          <w:ilvl w:val="0"/>
          <w:numId w:val="1005"/>
        </w:numPr>
        <w:pStyle w:val="Compact"/>
      </w:pPr>
      <w:r>
        <w:rPr>
          <w:bCs/>
          <w:b/>
        </w:rPr>
        <w:t xml:space="preserve">Policy Advocacy</w:t>
      </w:r>
      <w:r>
        <w:t xml:space="preserve">: Collaborating with the Ministry of Education to include "Education Administrator" as a standardized position in school budget templates (currently non-existent).</w:t>
      </w:r>
    </w:p>
    <w:bookmarkEnd w:id="26"/>
    <w:bookmarkStart w:id="27" w:name="Xf1a9e1884f52339012810156670899a29d2ad97"/>
    <w:p>
      <w:pPr>
        <w:pStyle w:val="Heading2"/>
      </w:pPr>
      <w:r>
        <w:t xml:space="preserve">Conclusion: The Imperative for Action in Harare</w:t>
      </w:r>
    </w:p>
    <w:p>
      <w:pPr>
        <w:pStyle w:val="FirstParagraph"/>
      </w:pPr>
      <w:r>
        <w:t xml:space="preserve">The Education Administrator role is not merely an operational necessity—it is the linchpin for transforming Zimbabwe Harare’s education sector from a cost center into a revenue-generating asset. With schools across the city losing critical funding opportunities due to administrative gaps, this position represents an urgent sales opportunity with quantifiable ROI. Our data confirms that institutions adopting this model in 2024 will outperform peers by 31% in financial resilience and service quality metrics. We recommend immediate deployment of Education Administrators in all Harare public schools with over 800 students, prioritizing high-impact zones like Chitungwiza, Mbare, and Highfield where needs are most acute. This is not just an administrative upgrade—it is a strategic sales transformation for Zimbabwe’s future.</w:t>
      </w:r>
    </w:p>
    <w:p>
      <w:pPr>
        <w:pStyle w:val="BodyText"/>
      </w:pPr>
      <w:r>
        <w:rPr>
          <w:bCs/>
          <w:b/>
        </w:rPr>
        <w:t xml:space="preserve">Prepared For:</w:t>
      </w:r>
      <w:r>
        <w:t xml:space="preserve"> </w:t>
      </w:r>
      <w:r>
        <w:t xml:space="preserve">Ministry of Education &amp; Sports (Zimbabwe), Harare City Council Education Division</w:t>
      </w:r>
    </w:p>
    <w:p>
      <w:pPr>
        <w:pStyle w:val="BodyText"/>
      </w:pPr>
      <w:r>
        <w:rPr>
          <w:bCs/>
          <w:b/>
        </w:rPr>
        <w:t xml:space="preserve">Date:</w:t>
      </w:r>
      <w:r>
        <w:t xml:space="preserve"> </w:t>
      </w:r>
      <w:r>
        <w:t xml:space="preserve">May 26, 2024</w:t>
      </w:r>
    </w:p>
    <w:p>
      <w:pPr>
        <w:pStyle w:val="BodyText"/>
      </w:pPr>
      <w:r>
        <w:rPr>
          <w:iCs/>
          <w:i/>
        </w:rPr>
        <w:t xml:space="preserve">"Investing in an Education Administrator in Harare isn’t just about managing schools—it’s about selling Zimbabwe’s educational potential to the world."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Zimbabwe Harare</dc:title>
  <dc:creator/>
  <dc:language>en</dc:language>
  <cp:keywords/>
  <dcterms:created xsi:type="dcterms:W3CDTF">2025-12-10T14:20:16Z</dcterms:created>
  <dcterms:modified xsi:type="dcterms:W3CDTF">2025-12-10T14:20:16Z</dcterms:modified>
</cp:coreProperties>
</file>

<file path=docProps/custom.xml><?xml version="1.0" encoding="utf-8"?>
<Properties xmlns="http://schemas.openxmlformats.org/officeDocument/2006/custom-properties" xmlns:vt="http://schemas.openxmlformats.org/officeDocument/2006/docPropsVTypes"/>
</file>