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Buenos</w:t>
      </w:r>
      <w:r>
        <w:t xml:space="preserve"> </w:t>
      </w:r>
      <w:r>
        <w:t xml:space="preserve">Aires</w:t>
      </w:r>
      <w:r>
        <w:t xml:space="preserve"> </w:t>
      </w:r>
      <w:r>
        <w:t xml:space="preserve">Market</w:t>
      </w:r>
      <w:r>
        <w:t xml:space="preserve"> </w:t>
      </w:r>
      <w:r>
        <w:t xml:space="preserve">Analysis</w:t>
      </w:r>
    </w:p>
    <w:bookmarkStart w:id="27" w:name="Xc3773bd337654c1accc68a9ae308b442937cc18"/>
    <w:p>
      <w:pPr>
        <w:pStyle w:val="Heading1"/>
      </w:pPr>
      <w:r>
        <w:t xml:space="preserve">Electrical Engineering Sales Report: Strategic Market Performance in Buenos Aires, Argentina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&amp; Stakeholders</w:t>
      </w:r>
      <w:r>
        <w:br/>
      </w:r>
      <w:r>
        <w:rPr>
          <w:bCs/>
          <w:b/>
        </w:rPr>
        <w:t xml:space="preserve">Region Covered:</w:t>
      </w:r>
      <w:r>
        <w:t xml:space="preserve"> </w:t>
      </w:r>
      <w:r>
        <w:t xml:space="preserve">City of Buenos Aires, Argentina</w:t>
      </w:r>
    </w:p>
    <w:bookmarkStart w:id="20" w:name="i.-executive-summary"/>
    <w:p>
      <w:pPr>
        <w:pStyle w:val="Heading2"/>
      </w:pPr>
      <w:r>
        <w:t xml:space="preserve">I. Executive Summary</w:t>
      </w:r>
    </w:p>
    <w:p>
      <w:pPr>
        <w:pStyle w:val="FirstParagraph"/>
      </w:pPr>
      <w:r>
        <w:t xml:space="preserve">This quarterly Sales Report details the performance of Electrical Engineering services across Buenos Aires, Argentina. Despite persistent economic volatility in Argentina, our engineering division achieved a 14% year-over-year growth in service revenue within the city limits. Key drivers included infrastructure modernization projects for commercial real estate developments and renewable energy integration initiatives mandated by Buenos Aires City’s new</w:t>
      </w:r>
      <w:r>
        <w:t xml:space="preserve"> </w:t>
      </w:r>
      <w:r>
        <w:rPr>
          <w:iCs/>
          <w:i/>
        </w:rPr>
        <w:t xml:space="preserve">Resolución Municipal 783/2024</w:t>
      </w:r>
      <w:r>
        <w:t xml:space="preserve">. The Electrical Engineer team demonstrated exceptional adaptability to local regulatory frameworks, directly contributing to a 37% increase in client retention rates among major Buenos Aires-based industrial clients.</w:t>
      </w:r>
    </w:p>
    <w:bookmarkEnd w:id="20"/>
    <w:bookmarkStart w:id="21" w:name="X1ecc95db8c02c115fc8f1ef7d6cdd6b7285438f"/>
    <w:p>
      <w:pPr>
        <w:pStyle w:val="Heading2"/>
      </w:pPr>
      <w:r>
        <w:t xml:space="preserve">II. Market Context: Electrical Engineering Demand in Buenos Aires</w:t>
      </w:r>
    </w:p>
    <w:p>
      <w:pPr>
        <w:pStyle w:val="FirstParagraph"/>
      </w:pPr>
      <w:r>
        <w:t xml:space="preserve">Buenos Aires faces critical challenges in its aging electrical infrastructure, with the City’s Department of Energy reporting that 63% of substation equipment exceeds its intended 40-year lifespan. This creates immense demand for specialized Electrical Engineers capable of delivering grid resilience solutions. The local market is particularly active in three sectors:</w:t>
      </w:r>
    </w:p>
    <w:p>
      <w:pPr>
        <w:numPr>
          <w:ilvl w:val="0"/>
          <w:numId w:val="1001"/>
        </w:numPr>
        <w:pStyle w:val="Compact"/>
      </w:pPr>
      <w:r>
        <w:rPr>
          <w:bCs/>
          <w:b/>
        </w:rPr>
        <w:t xml:space="preserve">Commercial Real Estate:</w:t>
      </w:r>
      <w:r>
        <w:t xml:space="preserve"> </w:t>
      </w:r>
      <w:r>
        <w:t xml:space="preserve">High-rise developments in Palermo, Puerto Madero, and Recoleta require advanced electrical systems (smart grids, fire safety integration) – representing 42% of our Q3 sales pipeline.</w:t>
      </w:r>
    </w:p>
    <w:p>
      <w:pPr>
        <w:numPr>
          <w:ilvl w:val="0"/>
          <w:numId w:val="1001"/>
        </w:numPr>
        <w:pStyle w:val="Compact"/>
      </w:pPr>
      <w:r>
        <w:rPr>
          <w:bCs/>
          <w:b/>
        </w:rPr>
        <w:t xml:space="preserve">Industrial Modernization:</w:t>
      </w:r>
      <w:r>
        <w:t xml:space="preserve"> </w:t>
      </w:r>
      <w:r>
        <w:t xml:space="preserve">Factories along the Industrial Corridor (Route 203) demand Electrical Engineers to retrofit machinery for energy efficiency compliance with Argentina’s</w:t>
      </w:r>
      <w:r>
        <w:t xml:space="preserve"> </w:t>
      </w:r>
      <w:r>
        <w:rPr>
          <w:iCs/>
          <w:i/>
        </w:rPr>
        <w:t xml:space="preserve">Ley de Eficiencia Energética</w:t>
      </w:r>
      <w:r>
        <w:t xml:space="preserve">.</w:t>
      </w:r>
    </w:p>
    <w:p>
      <w:pPr>
        <w:numPr>
          <w:ilvl w:val="0"/>
          <w:numId w:val="1001"/>
        </w:numPr>
        <w:pStyle w:val="Compact"/>
      </w:pPr>
      <w:r>
        <w:rPr>
          <w:bCs/>
          <w:b/>
        </w:rPr>
        <w:t xml:space="preserve">Renewable Integration:</w:t>
      </w:r>
      <w:r>
        <w:t xml:space="preserve"> </w:t>
      </w:r>
      <w:r>
        <w:t xml:space="preserve">Buenos Aires City’s target of 50% renewable energy by 2035 fuels demand for Electrical Engineers skilled in solar/wind grid interconnection (per</w:t>
      </w:r>
      <w:r>
        <w:t xml:space="preserve"> </w:t>
      </w:r>
      <w:r>
        <w:rPr>
          <w:iCs/>
          <w:i/>
        </w:rPr>
        <w:t xml:space="preserve">National Resolution 407/2021</w:t>
      </w:r>
      <w:r>
        <w:t xml:space="preserve">).</w:t>
      </w:r>
    </w:p>
    <w:bookmarkEnd w:id="21"/>
    <w:bookmarkStart w:id="22" w:name="Xdb0641d2f6f0b929c136738fefede147ca6a183"/>
    <w:p>
      <w:pPr>
        <w:pStyle w:val="Heading2"/>
      </w:pPr>
      <w:r>
        <w:t xml:space="preserve">III. Sales Performance Breakdown: Buenos Aires Focus</w:t>
      </w:r>
    </w:p>
    <w:p>
      <w:pPr>
        <w:pStyle w:val="FirstParagraph"/>
      </w:pPr>
      <w:r>
        <w:t xml:space="preserve">Our Electrical Engineer services generated AR$ 8.7M (USD $96,500) in Q3 2024, with 89% derived from Buenos Aires projects. Key transactions include:</w:t>
      </w:r>
    </w:p>
    <w:p>
      <w:pPr>
        <w:pStyle w:val="BodyText"/>
      </w:pPr>
      <w:r>
        <w:t xml:space="preserve">Client</w:t>
      </w:r>
    </w:p>
    <w:p>
      <w:pPr>
        <w:pStyle w:val="BodyText"/>
      </w:pPr>
      <w:r>
        <w:t xml:space="preserve">Project</w:t>
      </w:r>
    </w:p>
    <w:p>
      <w:pPr>
        <w:pStyle w:val="BodyText"/>
      </w:pPr>
      <w:r>
        <w:t xml:space="preserve">Electrical Engineer Scope</w:t>
      </w:r>
    </w:p>
    <w:p>
      <w:pPr>
        <w:pStyle w:val="BodyText"/>
      </w:pPr>
      <w:r>
        <w:t xml:space="preserve">Revenue (AR$)</w:t>
      </w:r>
    </w:p>
    <w:p>
      <w:pPr>
        <w:pStyle w:val="BodyText"/>
      </w:pPr>
      <w:r>
        <w:t xml:space="preserve">Casa de las Flores S.A. (Palermo)</w:t>
      </w:r>
    </w:p>
    <w:p>
      <w:pPr>
        <w:pStyle w:val="BodyText"/>
      </w:pPr>
      <w:r>
        <w:t xml:space="preserve">New Smart Office Building Grid Modernization</w:t>
      </w:r>
    </w:p>
    <w:p>
      <w:pPr>
        <w:pStyle w:val="BodyText"/>
      </w:pPr>
      <w:r>
        <w:t xml:space="preserve">Design, safety compliance, IoT integration for 250+ workstations</w:t>
      </w:r>
    </w:p>
    <w:p>
      <w:pPr>
        <w:pStyle w:val="BodyText"/>
      </w:pPr>
      <w:r>
        <w:t xml:space="preserve">1,850,000</w:t>
      </w:r>
    </w:p>
    <w:p>
      <w:pPr>
        <w:pStyle w:val="BodyText"/>
      </w:pPr>
      <w:r>
        <w:t xml:space="preserve">Avellaneda Steelworks S.R.L.</w:t>
      </w:r>
    </w:p>
    <w:p>
      <w:pPr>
        <w:pStyle w:val="BodyText"/>
      </w:pPr>
      <w:r>
        <w:t xml:space="preserve">Machinery Retrofit &amp; Energy Audit</w:t>
      </w:r>
    </w:p>
    <w:p>
      <w:pPr>
        <w:pStyle w:val="BodyText"/>
      </w:pPr>
      <w:r>
        <w:t xml:space="preserve">Electrical system redesign for 32% energy savings (Argentine standards)</w:t>
      </w:r>
    </w:p>
    <w:p>
      <w:pPr>
        <w:pStyle w:val="BodyText"/>
      </w:pPr>
      <w:r>
        <w:rPr>
          <w:bCs/>
          <w:b/>
        </w:rPr>
        <w:t xml:space="preserve">2,120,000</w:t>
      </w:r>
    </w:p>
    <w:p>
      <w:pPr>
        <w:pStyle w:val="BodyText"/>
      </w:pPr>
      <w:r>
        <w:t xml:space="preserve">Buenos Aires City Government (Municipalidad de Buenos Aires)</w:t>
      </w:r>
    </w:p>
    <w:p>
      <w:pPr>
        <w:pStyle w:val="BodyText"/>
      </w:pPr>
      <w:r>
        <w:t xml:space="preserve">Parque Patricios Substation Upgrade</w:t>
      </w:r>
    </w:p>
    <w:p>
      <w:pPr>
        <w:pStyle w:val="BodyText"/>
      </w:pPr>
      <w:r>
        <w:t xml:space="preserve">Transformer replacement &amp; grid resilience planning</w:t>
      </w:r>
    </w:p>
    <w:p>
      <w:pPr>
        <w:pStyle w:val="BodyText"/>
      </w:pPr>
      <w:r>
        <w:t xml:space="preserve">3,050,000</w:t>
      </w:r>
    </w:p>
    <w:p>
      <w:pPr>
        <w:pStyle w:val="BodyText"/>
      </w:pPr>
      <w:r>
        <w:rPr>
          <w:iCs/>
          <w:i/>
        </w:rPr>
        <w:t xml:space="preserve">Note: All projects strictly adhered to Argentine National Electrical Code (NTE 21-3) and Buenos Aires City Municipal Ordinance 982/24.</w:t>
      </w:r>
    </w:p>
    <w:bookmarkEnd w:id="22"/>
    <w:bookmarkStart w:id="23" w:name="X8db01a89fabeeb7e3fd0f024c0c7c683126857c"/>
    <w:p>
      <w:pPr>
        <w:pStyle w:val="Heading2"/>
      </w:pPr>
      <w:r>
        <w:t xml:space="preserve">IV. Competitive Differentiation: Why Clients Choose Our Electrical Engineers in Buenos Aires</w:t>
      </w:r>
    </w:p>
    <w:p>
      <w:pPr>
        <w:pStyle w:val="FirstParagraph"/>
      </w:pPr>
      <w:r>
        <w:t xml:space="preserve">Our success stems from three Argentina-specific advantages:</w:t>
      </w:r>
    </w:p>
    <w:p>
      <w:pPr>
        <w:numPr>
          <w:ilvl w:val="0"/>
          <w:numId w:val="1002"/>
        </w:numPr>
        <w:pStyle w:val="Compact"/>
      </w:pPr>
      <w:r>
        <w:rPr>
          <w:bCs/>
          <w:b/>
        </w:rPr>
        <w:t xml:space="preserve">Regulatory Navigation Expertise:</w:t>
      </w:r>
      <w:r>
        <w:t xml:space="preserve"> </w:t>
      </w:r>
      <w:r>
        <w:t xml:space="preserve">Our Electrical Engineers possess deep familiarity with the dual regulatory landscape (National MEG and Municipal DESE) – a critical edge over foreign firms struggling with local bureaucracy.</w:t>
      </w:r>
    </w:p>
    <w:p>
      <w:pPr>
        <w:numPr>
          <w:ilvl w:val="0"/>
          <w:numId w:val="1002"/>
        </w:numPr>
        <w:pStyle w:val="Compact"/>
      </w:pPr>
      <w:r>
        <w:rPr>
          <w:bCs/>
          <w:b/>
        </w:rPr>
        <w:t xml:space="preserve">Local Language &amp; Cultural Fluency:</w:t>
      </w:r>
      <w:r>
        <w:t xml:space="preserve"> </w:t>
      </w:r>
      <w:r>
        <w:t xml:space="preserve">Seamless communication in Spanish with Argentine stakeholders (engineers, municipal officials, contractors) avoids costly delays common in cross-border projects.</w:t>
      </w:r>
    </w:p>
    <w:p>
      <w:pPr>
        <w:numPr>
          <w:ilvl w:val="0"/>
          <w:numId w:val="1002"/>
        </w:numPr>
        <w:pStyle w:val="Compact"/>
      </w:pPr>
      <w:r>
        <w:rPr>
          <w:bCs/>
          <w:b/>
        </w:rPr>
        <w:t xml:space="preserve">Crisis Response Capability:</w:t>
      </w:r>
      <w:r>
        <w:t xml:space="preserve"> </w:t>
      </w:r>
      <w:r>
        <w:t xml:space="preserve">When severe power outages impacted Palermo and Belgrano in July 2024, our Electrical Engineer team deployed within 18 hours to restore critical infrastructure – a differentiator highlighted in client testimonials.</w:t>
      </w:r>
    </w:p>
    <w:bookmarkEnd w:id="23"/>
    <w:bookmarkStart w:id="24" w:name="v.-challenges-strategic-adaptations"/>
    <w:p>
      <w:pPr>
        <w:pStyle w:val="Heading2"/>
      </w:pPr>
      <w:r>
        <w:t xml:space="preserve">V. Challenges &amp; Strategic Adaptations</w:t>
      </w:r>
    </w:p>
    <w:p>
      <w:pPr>
        <w:pStyle w:val="FirstParagraph"/>
      </w:pPr>
      <w:r>
        <w:t xml:space="preserve">Despite strong performance, we faced two Argentina-specific hurdles:</w:t>
      </w:r>
    </w:p>
    <w:p>
      <w:pPr>
        <w:numPr>
          <w:ilvl w:val="0"/>
          <w:numId w:val="1003"/>
        </w:numPr>
        <w:pStyle w:val="Compact"/>
      </w:pPr>
      <w:r>
        <w:rPr>
          <w:bCs/>
          <w:b/>
        </w:rPr>
        <w:t xml:space="preserve">Supply Chain Volatility:</w:t>
      </w:r>
      <w:r>
        <w:t xml:space="preserve"> </w:t>
      </w:r>
      <w:r>
        <w:t xml:space="preserve">Delayed import of transformers due to currency restrictions (Banco Central’s MAE system). *Adaptation:* Partnered with Buenos Aires-based manufacturer "ElectroMecánica BA" for local sourcing, reducing lead times by 60%.</w:t>
      </w:r>
    </w:p>
    <w:p>
      <w:pPr>
        <w:numPr>
          <w:ilvl w:val="0"/>
          <w:numId w:val="1003"/>
        </w:numPr>
        <w:pStyle w:val="Compact"/>
      </w:pPr>
      <w:r>
        <w:rPr>
          <w:bCs/>
          <w:b/>
        </w:rPr>
        <w:t xml:space="preserve">Regulatory Shifts:</w:t>
      </w:r>
      <w:r>
        <w:t xml:space="preserve"> </w:t>
      </w:r>
      <w:r>
        <w:t xml:space="preserve">Sudden amendment to Municipal Energy Efficiency Rules in August. *Adaptation:* Our Electrical Engineer team led a rapid compliance workshop for 27 clients, preventing project stoppages and generating $540K in new service contracts.</w:t>
      </w:r>
    </w:p>
    <w:bookmarkEnd w:id="24"/>
    <w:bookmarkStart w:id="25" w:name="X7d10e7149fc62d0e15551c5219348a7f63f6f9c"/>
    <w:p>
      <w:pPr>
        <w:pStyle w:val="Heading2"/>
      </w:pPr>
      <w:r>
        <w:t xml:space="preserve">VI. Sales Outlook: Buenos Aires Market Projections (Q4 2024)</w:t>
      </w:r>
    </w:p>
    <w:p>
      <w:pPr>
        <w:pStyle w:val="FirstParagraph"/>
      </w:pPr>
      <w:r>
        <w:t xml:space="preserve">Based on municipal infrastructure spending announcements and industrial demand signals, we project:</w:t>
      </w:r>
    </w:p>
    <w:p>
      <w:pPr>
        <w:numPr>
          <w:ilvl w:val="0"/>
          <w:numId w:val="1004"/>
        </w:numPr>
        <w:pStyle w:val="Compact"/>
      </w:pPr>
      <w:r>
        <w:rPr>
          <w:bCs/>
          <w:b/>
        </w:rPr>
        <w:t xml:space="preserve">Revenue Growth:</w:t>
      </w:r>
      <w:r>
        <w:t xml:space="preserve"> </w:t>
      </w:r>
      <w:r>
        <w:t xml:space="preserve">18-20% QoQ driven by four major grid projects in Dock Sud (estimated AR$ 5.3M).</w:t>
      </w:r>
    </w:p>
    <w:p>
      <w:pPr>
        <w:numPr>
          <w:ilvl w:val="0"/>
          <w:numId w:val="1004"/>
        </w:numPr>
        <w:pStyle w:val="Compact"/>
      </w:pPr>
      <w:r>
        <w:rPr>
          <w:bCs/>
          <w:b/>
        </w:rPr>
        <w:t xml:space="preserve">New Client Acquisition:</w:t>
      </w:r>
      <w:r>
        <w:t xml:space="preserve"> </w:t>
      </w:r>
      <w:r>
        <w:t xml:space="preserve">Targeting 15 new industrial clients across the Buenos Aires Province industrial zones (e.g., San Martín, Tres de Febrero), with emphasis on Electrical Engineer-led sustainability audits.</w:t>
      </w:r>
    </w:p>
    <w:p>
      <w:pPr>
        <w:numPr>
          <w:ilvl w:val="0"/>
          <w:numId w:val="1004"/>
        </w:numPr>
        <w:pStyle w:val="Compact"/>
      </w:pPr>
      <w:r>
        <w:rPr>
          <w:bCs/>
          <w:b/>
        </w:rPr>
        <w:t xml:space="preserve">Service Expansion:</w:t>
      </w:r>
      <w:r>
        <w:t xml:space="preserve"> </w:t>
      </w:r>
      <w:r>
        <w:t xml:space="preserve">Launching "Buenos Aires Energy Resilience Package" – combining electrical design, IoT monitoring, and emergency response for commercial clients.</w:t>
      </w:r>
    </w:p>
    <w:bookmarkEnd w:id="25"/>
    <w:bookmarkStart w:id="26" w:name="X3880b8d4c280a9f9dedb5b61a2428d4483514ea"/>
    <w:p>
      <w:pPr>
        <w:pStyle w:val="Heading2"/>
      </w:pPr>
      <w:r>
        <w:t xml:space="preserve">VII. Conclusion: The Strategic Imperative of Local Electrical Engineering Expertise</w:t>
      </w:r>
    </w:p>
    <w:p>
      <w:pPr>
        <w:pStyle w:val="FirstParagraph"/>
      </w:pPr>
      <w:r>
        <w:t xml:space="preserve">The Buenos Aires market demands Electrical Engineers who are not merely technically proficient but deeply embedded in Argentina’s operational ecosystem. Our team’s ability to translate complex technical solutions into tangible outcomes – from navigating municipal permits to delivering projects within Argentina’s unique economic constraints – has solidified our position as the preferred Electrical Engineering partner for high-value projects across the city. As Buenos Aires accelerates its infrastructure modernization under Mayor Axel Kicillof’s</w:t>
      </w:r>
      <w:r>
        <w:t xml:space="preserve"> </w:t>
      </w:r>
      <w:r>
        <w:rPr>
          <w:iCs/>
          <w:i/>
        </w:rPr>
        <w:t xml:space="preserve">Plan Buenos Aires 2030</w:t>
      </w:r>
      <w:r>
        <w:t xml:space="preserve">, our localized approach ensures we capture growth where it matters most: on Argentine soil, with Argentine engineering excellence.</w:t>
      </w:r>
    </w:p>
    <w:p>
      <w:pPr>
        <w:pStyle w:val="BodyText"/>
      </w:pPr>
      <w:r>
        <w:rPr>
          <w:bCs/>
          <w:b/>
        </w:rPr>
        <w:t xml:space="preserve">Prepared By:</w:t>
      </w:r>
      <w:r>
        <w:t xml:space="preserve"> </w:t>
      </w:r>
      <w:r>
        <w:t xml:space="preserve">Sales &amp; Engineering Strategy Department</w:t>
      </w:r>
      <w:r>
        <w:br/>
      </w:r>
      <w:r>
        <w:rPr>
          <w:bCs/>
          <w:b/>
        </w:rPr>
        <w:t xml:space="preserve">Contact:</w:t>
      </w:r>
      <w:r>
        <w:t xml:space="preserve"> </w:t>
      </w:r>
      <w:r>
        <w:t xml:space="preserve">maria.gomez@electricalargentina.com | +54 11 5086-2340 (Buenos Aires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Buenos Aires Market Analysis</dc:title>
  <dc:creator/>
  <dc:language>en</dc:language>
  <cp:keywords/>
  <dcterms:created xsi:type="dcterms:W3CDTF">2025-12-13T06:16:52Z</dcterms:created>
  <dcterms:modified xsi:type="dcterms:W3CDTF">2025-12-13T06:16:52Z</dcterms:modified>
</cp:coreProperties>
</file>

<file path=docProps/custom.xml><?xml version="1.0" encoding="utf-8"?>
<Properties xmlns="http://schemas.openxmlformats.org/officeDocument/2006/custom-properties" xmlns:vt="http://schemas.openxmlformats.org/officeDocument/2006/docPropsVTypes"/>
</file>