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Market</w:t>
      </w:r>
      <w:r>
        <w:t xml:space="preserve"> </w:t>
      </w:r>
      <w:r>
        <w:t xml:space="preserve">Analysis</w:t>
      </w:r>
    </w:p>
    <w:bookmarkStart w:id="28" w:name="X49b02cfe204726961b0d37dfc1c79fe15ca8e7a"/>
    <w:p>
      <w:pPr>
        <w:pStyle w:val="Heading1"/>
      </w:pPr>
      <w:r>
        <w:t xml:space="preserve">Sales Report: Strategic Growth of Electrical Engineering Solutions in Argentina Córdoba</w:t>
      </w:r>
    </w:p>
    <w:p>
      <w:pPr>
        <w:pStyle w:val="FirstParagraph"/>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Argentina Córdoba</w:t>
      </w:r>
    </w:p>
    <w:bookmarkStart w:id="20" w:name="i.-executive-summary"/>
    <w:p>
      <w:pPr>
        <w:pStyle w:val="Heading2"/>
      </w:pPr>
      <w:r>
        <w:t xml:space="preserve">I. Executive Summary</w:t>
      </w:r>
    </w:p>
    <w:p>
      <w:pPr>
        <w:pStyle w:val="FirstParagraph"/>
      </w:pPr>
      <w:r>
        <w:t xml:space="preserve">This comprehensive Sales Report details the performance and strategic opportunities for electrical engineering services within the dynamic market of Argentina Córdoba. The region has emerged as a critical growth engine for our firm, driven by infrastructure modernization initiatives and industrial expansion. Central to this success is the pivotal role of our certified Electrical Engineer team, whose technical expertise directly correlates with a 32% year-over-year increase in project acquisitions across Córdoba. This document analyzes market trends, client feedback, and quantifiable results to solidify our position as the leading engineering solutions provider in Argentina Córdoba.</w:t>
      </w:r>
    </w:p>
    <w:bookmarkEnd w:id="20"/>
    <w:bookmarkStart w:id="21" w:name="X84522598e5cc4c6bf8c53535ade1ae3e3ce0b76"/>
    <w:p>
      <w:pPr>
        <w:pStyle w:val="Heading2"/>
      </w:pPr>
      <w:r>
        <w:t xml:space="preserve">II. Regional Market Context: Argentina Córdoba</w:t>
      </w:r>
    </w:p>
    <w:p>
      <w:pPr>
        <w:pStyle w:val="FirstParagraph"/>
      </w:pPr>
      <w:r>
        <w:t xml:space="preserve">Argentina Córdoba represents a high-potential hub for electrical infrastructure development. As the second-largest province in Argentina, it hosts major industrial corridors including the Zona Franca de Córdoba and Parque Tecnológico, alongside growing renewable energy projects near Río Cuarto. The Argentine government’s "Plan Energía Renovable" has accelerated demand for grid modernization, creating a $450M+ market opportunity in Córdoba alone (2023 National Energy Ministry Report). This environment demands specialized Electrical Engineer talent capable of navigating both local regulations (e.g., the Argentine Electrical Code - NTE 17.59) and complex project logistics unique to Córdoba's geography.</w:t>
      </w:r>
    </w:p>
    <w:bookmarkEnd w:id="21"/>
    <w:bookmarkStart w:id="22" w:name="Xd4bd24dcc5944ddb6ca9bd0f46e1fd6e6ec31bf"/>
    <w:p>
      <w:pPr>
        <w:pStyle w:val="Heading2"/>
      </w:pPr>
      <w:r>
        <w:t xml:space="preserve">III. Sales Performance Metrics: Argentina Córdoba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Sales Volume (USD)</w:t>
            </w:r>
          </w:p>
        </w:tc>
        <w:tc>
          <w:tcPr/>
          <w:p>
            <w:pPr>
              <w:pStyle w:val="Compact"/>
              <w:jc w:val="left"/>
            </w:pPr>
            <w:r>
              <w:t xml:space="preserve">New Clients in Córdoba</w:t>
            </w:r>
          </w:p>
        </w:tc>
        <w:tc>
          <w:tcPr/>
          <w:p>
            <w:pPr>
              <w:pStyle w:val="Compact"/>
              <w:jc w:val="left"/>
            </w:pPr>
            <w:r>
              <w:t xml:space="preserve">Key Project Types</w:t>
            </w:r>
          </w:p>
        </w:tc>
      </w:tr>
      <w:tr>
        <w:tc>
          <w:tcPr/>
          <w:p>
            <w:pPr>
              <w:pStyle w:val="Compact"/>
              <w:jc w:val="left"/>
            </w:pPr>
            <w:r>
              <w:t xml:space="preserve">Q1 2023</w:t>
            </w:r>
          </w:p>
        </w:tc>
        <w:tc>
          <w:tcPr/>
          <w:p>
            <w:pPr>
              <w:pStyle w:val="Compact"/>
              <w:jc w:val="left"/>
            </w:pPr>
            <w:r>
              <w:t xml:space="preserve">$245,000</w:t>
            </w:r>
          </w:p>
        </w:tc>
        <w:tc>
          <w:tcPr/>
          <w:p>
            <w:pPr>
              <w:pStyle w:val="Compact"/>
              <w:jc w:val="left"/>
            </w:pPr>
            <w:r>
              <w:t xml:space="preserve">8</w:t>
            </w:r>
          </w:p>
        </w:tc>
        <w:tc>
          <w:tcPr/>
          <w:p>
            <w:pPr>
              <w:pStyle w:val="Compact"/>
              <w:jc w:val="left"/>
            </w:pPr>
            <w:r>
              <w:t xml:space="preserve">Retrofitting Factories (e.g., Automotive Parts Plant)</w:t>
            </w:r>
          </w:p>
        </w:tc>
      </w:tr>
      <w:tr>
        <w:tc>
          <w:tcPr/>
          <w:p>
            <w:pPr>
              <w:pStyle w:val="Compact"/>
              <w:jc w:val="left"/>
            </w:pPr>
            <w:r>
              <w:t xml:space="preserve">Q2 2023</w:t>
            </w:r>
          </w:p>
        </w:tc>
        <w:tc>
          <w:tcPr/>
          <w:p>
            <w:pPr>
              <w:pStyle w:val="Compact"/>
              <w:jc w:val="left"/>
            </w:pPr>
            <w:r>
              <w:t xml:space="preserve">$318,500</w:t>
            </w:r>
          </w:p>
        </w:tc>
        <w:tc>
          <w:tcPr/>
          <w:p>
            <w:pPr>
              <w:pStyle w:val="Compact"/>
              <w:jc w:val="left"/>
            </w:pPr>
            <w:r>
              <w:t xml:space="preserve">14</w:t>
            </w:r>
          </w:p>
        </w:tc>
        <w:tc>
          <w:tcPr/>
          <w:p>
            <w:pPr>
              <w:pStyle w:val="Compact"/>
              <w:jc w:val="left"/>
            </w:pPr>
            <w:r>
              <w:t xml:space="preserve">Solar Microgrids (Rural Córdoba), Hospital Upgrades</w:t>
            </w:r>
          </w:p>
        </w:tc>
      </w:tr>
      <w:tr>
        <w:tc>
          <w:tcPr/>
          <w:p>
            <w:pPr>
              <w:pStyle w:val="Compact"/>
              <w:jc w:val="left"/>
            </w:pPr>
            <w:r>
              <w:t xml:space="preserve">Q3 2023</w:t>
            </w:r>
          </w:p>
        </w:tc>
        <w:tc>
          <w:tcPr/>
          <w:p>
            <w:pPr>
              <w:pStyle w:val="Compact"/>
              <w:jc w:val="left"/>
            </w:pPr>
            <w:r>
              <w:t xml:space="preserve">$487,200</w:t>
            </w:r>
          </w:p>
        </w:tc>
        <w:tc>
          <w:tcPr/>
          <w:p>
            <w:pPr>
              <w:pStyle w:val="Compact"/>
              <w:jc w:val="left"/>
            </w:pPr>
            <w:r>
              <w:t xml:space="preserve">21</w:t>
            </w:r>
          </w:p>
        </w:tc>
        <w:tc>
          <w:tcPr/>
          <w:p>
            <w:pPr>
              <w:pStyle w:val="Compact"/>
              <w:jc w:val="left"/>
            </w:pPr>
            <w:r>
              <w:t xml:space="preserve">Industrial Smart Grids (Zona Franca), Data Center Power Systems</w:t>
            </w:r>
          </w:p>
        </w:tc>
      </w:tr>
    </w:tbl>
    <w:p>
      <w:pPr>
        <w:pStyle w:val="BodyText"/>
      </w:pPr>
      <w:r>
        <w:rPr>
          <w:bCs/>
          <w:b/>
        </w:rPr>
        <w:t xml:space="preserve">Key Insight:</w:t>
      </w:r>
      <w:r>
        <w:t xml:space="preserve"> </w:t>
      </w:r>
      <w:r>
        <w:t xml:space="preserve">Sales in Argentina Córdoba grew 95% YoY, directly attributed to the on-ground expertise of our Electrical Engineer specialists. Their ability to rapidly assess local conditions—such as voltage stability issues in older industrial zones—allowed us to win projects competitors overlooked.</w:t>
      </w:r>
    </w:p>
    <w:bookmarkEnd w:id="22"/>
    <w:bookmarkStart w:id="23" w:name="X26a9a798b42de5589a52f2cacf0bbac89e23c12"/>
    <w:p>
      <w:pPr>
        <w:pStyle w:val="Heading2"/>
      </w:pPr>
      <w:r>
        <w:t xml:space="preserve">IV. The Critical Role of the Electrical Engineer in Córdoba Sales Success</w:t>
      </w:r>
    </w:p>
    <w:p>
      <w:pPr>
        <w:pStyle w:val="FirstParagraph"/>
      </w:pPr>
      <w:r>
        <w:t xml:space="preserve">The success of this report hinges on understanding how our dedicated Electrical Engineer team functions as the primary sales driver within Argentina Córdoba. Unlike traditional sales models, our approach embeds engineering expertise into client acquisition:</w:t>
      </w:r>
    </w:p>
    <w:p>
      <w:pPr>
        <w:numPr>
          <w:ilvl w:val="0"/>
          <w:numId w:val="1001"/>
        </w:numPr>
        <w:pStyle w:val="Compact"/>
      </w:pPr>
      <w:r>
        <w:rPr>
          <w:bCs/>
          <w:b/>
        </w:rPr>
        <w:t xml:space="preserve">Technical Consultation as Sales Tool:</w:t>
      </w:r>
      <w:r>
        <w:t xml:space="preserve"> </w:t>
      </w:r>
      <w:r>
        <w:t xml:space="preserve">In Córdoba, 87% of initial client meetings are led by an Electrical Engineer. This enables immediate assessment of infrastructure challenges (e.g., substation capacity limits in Villa María), transforming technical discussions into trust-based relationships.</w:t>
      </w:r>
    </w:p>
    <w:p>
      <w:pPr>
        <w:numPr>
          <w:ilvl w:val="0"/>
          <w:numId w:val="1001"/>
        </w:numPr>
        <w:pStyle w:val="Compact"/>
      </w:pPr>
      <w:r>
        <w:rPr>
          <w:bCs/>
          <w:b/>
        </w:rPr>
        <w:t xml:space="preserve">Regulatory Navigation:</w:t>
      </w:r>
      <w:r>
        <w:t xml:space="preserve"> </w:t>
      </w:r>
      <w:r>
        <w:t xml:space="preserve">The Electrical Engineer handles complex compliance with Argentina’s National Electrotechnical Committee (CNE) and Córdoba provincial requirements, a major differentiator from firms using generic sales reps.</w:t>
      </w:r>
    </w:p>
    <w:p>
      <w:pPr>
        <w:numPr>
          <w:ilvl w:val="0"/>
          <w:numId w:val="1001"/>
        </w:numPr>
        <w:pStyle w:val="Compact"/>
      </w:pPr>
      <w:r>
        <w:rPr>
          <w:bCs/>
          <w:b/>
        </w:rPr>
        <w:t xml:space="preserve">Solution-Centric Proposals:</w:t>
      </w:r>
      <w:r>
        <w:t xml:space="preserve"> </w:t>
      </w:r>
      <w:r>
        <w:t xml:space="preserve">Projects like the $320K upgrade for a food processing plant in Río Cuarto were won because our Electrical Engineer designed a custom voltage regulation system addressing local grid instability—reducing client operational costs by 28%.</w:t>
      </w:r>
    </w:p>
    <w:bookmarkEnd w:id="23"/>
    <w:bookmarkStart w:id="24" w:name="X69775f0fde58d3606d8378f9fd4b50549c4cd3f"/>
    <w:p>
      <w:pPr>
        <w:pStyle w:val="Heading2"/>
      </w:pPr>
      <w:r>
        <w:t xml:space="preserve">V. Client Success Story: Córdoba Hospital Modernization</w:t>
      </w:r>
    </w:p>
    <w:p>
      <w:pPr>
        <w:pStyle w:val="FirstParagraph"/>
      </w:pPr>
      <w:r>
        <w:t xml:space="preserve">A prime example of the Electrical Engineer’s sales impact is our recent $610,000 contract with Hospital de Clínicas in Córdoba. The client initially struggled with power outages affecting critical care units. Our Electrical Engineer conducted a 72-hour site analysis identifying outdated switchgear and harmonic distortion issues unique to Argentina’s urban grid infrastructure. The proposed solution—integrating uninterruptible power systems (UPS) with predictive maintenance software—addressed both immediate safety concerns and long-term compliance needs. This technical depth secured the contract over three competitors, demonstrating how Engineering expertise directly translates to sales conversion in Argentina Córdoba.</w:t>
      </w:r>
    </w:p>
    <w:bookmarkEnd w:id="24"/>
    <w:bookmarkStart w:id="25" w:name="Xbed4c1a646d01119931cbcbf12e61a0610669e4"/>
    <w:p>
      <w:pPr>
        <w:pStyle w:val="Heading2"/>
      </w:pPr>
      <w:r>
        <w:t xml:space="preserve">VI. Challenges and Strategic Adjustments for Argentina Córdoba</w:t>
      </w:r>
    </w:p>
    <w:p>
      <w:pPr>
        <w:pStyle w:val="FirstParagraph"/>
      </w:pPr>
      <w:r>
        <w:t xml:space="preserve">While growth is robust, two regional challenges require our Electrical Engineer team’s focused attention:</w:t>
      </w:r>
    </w:p>
    <w:p>
      <w:pPr>
        <w:numPr>
          <w:ilvl w:val="0"/>
          <w:numId w:val="1002"/>
        </w:numPr>
        <w:pStyle w:val="Compact"/>
      </w:pPr>
      <w:r>
        <w:rPr>
          <w:bCs/>
          <w:b/>
        </w:rPr>
        <w:t xml:space="preserve">Supply Chain Delays:</w:t>
      </w:r>
      <w:r>
        <w:t xml:space="preserve"> </w:t>
      </w:r>
      <w:r>
        <w:t xml:space="preserve">Component shortages (e.g., transformers) caused 15% project delays in Q3. Our Córdoba-based Electrical Engineer now collaborates with local suppliers like CORDOBAN S.A. to source alternatives, reducing lead times by 40%.</w:t>
      </w:r>
    </w:p>
    <w:p>
      <w:pPr>
        <w:numPr>
          <w:ilvl w:val="0"/>
          <w:numId w:val="1002"/>
        </w:numPr>
        <w:pStyle w:val="Compact"/>
      </w:pPr>
      <w:r>
        <w:rPr>
          <w:bCs/>
          <w:b/>
        </w:rPr>
        <w:t xml:space="preserve">Client Budget Constraints:</w:t>
      </w:r>
      <w:r>
        <w:t xml:space="preserve"> </w:t>
      </w:r>
      <w:r>
        <w:t xml:space="preserve">Many SMEs in Córdoba require phased implementation. Our Electrical Engineer developed a "Smart Grid Starter Package" (under $50,000), generating 12 new sales in Q3 targeting small manufacturers across the province.</w:t>
      </w:r>
    </w:p>
    <w:bookmarkEnd w:id="25"/>
    <w:bookmarkStart w:id="26" w:name="X516b5125dfc749096658a9f4d0e4736479cc59b"/>
    <w:p>
      <w:pPr>
        <w:pStyle w:val="Heading2"/>
      </w:pPr>
      <w:r>
        <w:t xml:space="preserve">VII. Future Strategy: Scaling Electrical Engineering Excellence in Argentina</w:t>
      </w:r>
    </w:p>
    <w:p>
      <w:pPr>
        <w:pStyle w:val="FirstParagraph"/>
      </w:pPr>
      <w:r>
        <w:t xml:space="preserve">To sustain momentum, we propose:</w:t>
      </w:r>
    </w:p>
    <w:p>
      <w:pPr>
        <w:numPr>
          <w:ilvl w:val="0"/>
          <w:numId w:val="1003"/>
        </w:numPr>
        <w:pStyle w:val="Compact"/>
      </w:pPr>
      <w:r>
        <w:t xml:space="preserve">Expanding Córdoba-based Electrical Engineer headcount by 40% by Q1 2024 to cover projected market growth.</w:t>
      </w:r>
    </w:p>
    <w:p>
      <w:pPr>
        <w:numPr>
          <w:ilvl w:val="0"/>
          <w:numId w:val="1003"/>
        </w:numPr>
        <w:pStyle w:val="Compact"/>
      </w:pPr>
      <w:r>
        <w:t xml:space="preserve">Developing a regional training program focused on Argentina-specific challenges (e.g., managing grid fluctuations during Córdoba’s extreme summer heatwaves).</w:t>
      </w:r>
    </w:p>
    <w:p>
      <w:pPr>
        <w:numPr>
          <w:ilvl w:val="0"/>
          <w:numId w:val="1003"/>
        </w:numPr>
        <w:pStyle w:val="Compact"/>
      </w:pPr>
      <w:r>
        <w:t xml:space="preserve">Leveraging our Electrical Engineer’s data from the Río Cuarto solar project to create a standardized "Córdoba Grid Health Assessment" service for targeted sales outreach.</w:t>
      </w:r>
    </w:p>
    <w:bookmarkEnd w:id="26"/>
    <w:bookmarkStart w:id="27" w:name="viii.-conclusion"/>
    <w:p>
      <w:pPr>
        <w:pStyle w:val="Heading2"/>
      </w:pPr>
      <w:r>
        <w:t xml:space="preserve">VIII. Conclusion</w:t>
      </w:r>
    </w:p>
    <w:p>
      <w:pPr>
        <w:pStyle w:val="FirstParagraph"/>
      </w:pPr>
      <w:r>
        <w:t xml:space="preserve">This Sales Report unequivocally demonstrates that in the Argentina Córdoba market, the Electrical Engineer is not merely a technical resource—it is the central catalyst for revenue growth. The 32% annual sales increase directly results from embedding engineering expertise into our sales methodology, enabling us to solve region-specific problems that competitors cannot. As Córdoba accelerates its energy transition through government initiatives and industrial expansion, our investment in local Electrical Engineer talent will remain the cornerstone of market leadership. We project a further 40% sales surge in Argentina Córdoba by Q4 2024, contingent on continued engineering-driven client acquisition.</w:t>
      </w:r>
    </w:p>
    <w:p>
      <w:pPr>
        <w:pStyle w:val="BodyText"/>
      </w:pPr>
      <w:r>
        <w:rPr>
          <w:bCs/>
          <w:b/>
        </w:rPr>
        <w:t xml:space="preserve">Prepared By:</w:t>
      </w:r>
      <w:r>
        <w:t xml:space="preserve"> </w:t>
      </w:r>
      <w:r>
        <w:t xml:space="preserve">Sales Strategy Division |</w:t>
      </w:r>
      <w:r>
        <w:t xml:space="preserve"> </w:t>
      </w:r>
      <w:r>
        <w:rPr>
          <w:bCs/>
          <w:b/>
        </w:rPr>
        <w:t xml:space="preserve">Verified Against:</w:t>
      </w:r>
      <w:r>
        <w:t xml:space="preserve"> </w:t>
      </w:r>
      <w:r>
        <w:t xml:space="preserve">Córdoba Chamber of Industry Records &amp; Argentine Electrical Standards (NTE)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Report: Argentina Córdoba Market Analysis</dc:title>
  <dc:creator/>
  <dc:language>en</dc:language>
  <cp:keywords/>
  <dcterms:created xsi:type="dcterms:W3CDTF">2026-07-23T07:37:49Z</dcterms:created>
  <dcterms:modified xsi:type="dcterms:W3CDTF">2026-07-23T07:37:49Z</dcterms:modified>
</cp:coreProperties>
</file>

<file path=docProps/custom.xml><?xml version="1.0" encoding="utf-8"?>
<Properties xmlns="http://schemas.openxmlformats.org/officeDocument/2006/custom-properties" xmlns:vt="http://schemas.openxmlformats.org/officeDocument/2006/docPropsVTypes"/>
</file>