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Sales</w:t>
      </w:r>
      <w:r>
        <w:t xml:space="preserve"> </w:t>
      </w:r>
      <w:r>
        <w:t xml:space="preserve">Report:</w:t>
      </w:r>
      <w:r>
        <w:t xml:space="preserve"> </w:t>
      </w:r>
      <w:r>
        <w:t xml:space="preserve">Brisbane</w:t>
      </w:r>
      <w:r>
        <w:t xml:space="preserve"> </w:t>
      </w:r>
      <w:r>
        <w:t xml:space="preserve">Market</w:t>
      </w:r>
      <w:r>
        <w:t xml:space="preserve"> </w:t>
      </w:r>
      <w:r>
        <w:t xml:space="preserve">Analysis</w:t>
      </w:r>
    </w:p>
    <w:bookmarkStart w:id="27" w:name="X6494911a5ad55830a03b2e1c573a07747a03afe"/>
    <w:p>
      <w:pPr>
        <w:pStyle w:val="Heading1"/>
      </w:pPr>
      <w:r>
        <w:t xml:space="preserve">Quarterly Sales Report: Electrical Engineering Services in Australia Brisbane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National Engineering Division</w:t>
      </w:r>
      <w:r>
        <w:br/>
      </w:r>
      <w:r>
        <w:rPr>
          <w:bCs/>
          <w:b/>
        </w:rPr>
        <w:t xml:space="preserve">Prepared By:</w:t>
      </w:r>
      <w:r>
        <w:t xml:space="preserve"> </w:t>
      </w:r>
      <w:r>
        <w:t xml:space="preserve">Brisbane Sales Strategy Team</w:t>
      </w:r>
    </w:p>
    <w:bookmarkStart w:id="20" w:name="i.-executive-summary"/>
    <w:p>
      <w:pPr>
        <w:pStyle w:val="Heading2"/>
      </w:pPr>
      <w:r>
        <w:t xml:space="preserve">I. Executive Summary</w:t>
      </w:r>
    </w:p>
    <w:p>
      <w:pPr>
        <w:pStyle w:val="FirstParagraph"/>
      </w:pPr>
      <w:r>
        <w:t xml:space="preserve">This comprehensive Sales Report details the performance of our Electrical Engineering services across Australia Brisbane during Q3 2023. As the premier provider of electrical engineering solutions in Queensland, we've achieved a remarkable 18% year-over-year sales growth in Brisbane, outperforming regional benchmarks by 5.2%. The report confirms that strategic positioning as a trusted</w:t>
      </w:r>
      <w:r>
        <w:t xml:space="preserve"> </w:t>
      </w:r>
      <w:r>
        <w:rPr>
          <w:iCs/>
          <w:i/>
        </w:rPr>
        <w:t xml:space="preserve">Electrical Engineer</w:t>
      </w:r>
      <w:r>
        <w:t xml:space="preserve"> </w:t>
      </w:r>
      <w:r>
        <w:t xml:space="preserve">partner for Brisbane's infrastructure transformation has yielded exceptional results. With the city's $32 billion infrastructure pipeline accelerating, our Brisbane team is capitalizing on unprecedented demand for specialized electrical engineering expertise.</w:t>
      </w:r>
    </w:p>
    <w:bookmarkEnd w:id="20"/>
    <w:bookmarkStart w:id="21" w:name="X9bf03fa7a501525edab9e882025274d245dfee2"/>
    <w:p>
      <w:pPr>
        <w:pStyle w:val="Heading2"/>
      </w:pPr>
      <w:r>
        <w:t xml:space="preserve">II. Brisbane Market Context: Why Electrical Engineering Dominates Australia's Urban Growth</w:t>
      </w:r>
    </w:p>
    <w:p>
      <w:pPr>
        <w:pStyle w:val="FirstParagraph"/>
      </w:pPr>
      <w:r>
        <w:t xml:space="preserve">Australia Brisbane represents one of the most dynamic markets for electrical engineering services globally. As the fastest-growing city in Australia, Brisbane faces critical infrastructure demands driven by population growth (projected +35% by 2040) and climate resilience requirements. Our analysis confirms that 74% of Brisbane's commercial development projects now mandate certified Electrical Engineer oversight – a figure up from 58% in 2020. This shift is fueled by:</w:t>
      </w:r>
    </w:p>
    <w:p>
      <w:pPr>
        <w:numPr>
          <w:ilvl w:val="0"/>
          <w:numId w:val="1001"/>
        </w:numPr>
        <w:pStyle w:val="Compact"/>
      </w:pPr>
      <w:r>
        <w:t xml:space="preserve">Queensland Government's $17 billion "Brisbane City Deal" prioritizing smart grid integration</w:t>
      </w:r>
    </w:p>
    <w:p>
      <w:pPr>
        <w:numPr>
          <w:ilvl w:val="0"/>
          <w:numId w:val="1001"/>
        </w:numPr>
        <w:pStyle w:val="Compact"/>
      </w:pPr>
      <w:r>
        <w:t xml:space="preserve">Increased adoption of renewable energy microgrids in new residential developments</w:t>
      </w:r>
    </w:p>
    <w:p>
      <w:pPr>
        <w:numPr>
          <w:ilvl w:val="0"/>
          <w:numId w:val="1001"/>
        </w:numPr>
        <w:pStyle w:val="Compact"/>
      </w:pPr>
      <w:r>
        <w:t xml:space="preserve">Stricter AS/NZS 3000 compliance requirements for all electrical installations</w:t>
      </w:r>
    </w:p>
    <w:bookmarkEnd w:id="21"/>
    <w:bookmarkStart w:id="22" w:name="Xad59ae12698105655c05808e93bdba0b5707fef"/>
    <w:p>
      <w:pPr>
        <w:pStyle w:val="Heading2"/>
      </w:pPr>
      <w:r>
        <w:t xml:space="preserve">III. Sales Performance Breakdown: Electrical Engineer Service Revenue</w:t>
      </w:r>
    </w:p>
    <w:p>
      <w:pPr>
        <w:pStyle w:val="FirstParagraph"/>
      </w:pPr>
      <w:r>
        <w:t xml:space="preserve">Service Category</w:t>
      </w:r>
    </w:p>
    <w:p>
      <w:pPr>
        <w:pStyle w:val="BodyText"/>
      </w:pPr>
      <w:r>
        <w:t xml:space="preserve">Q3 2023 Revenue (AUD)</w:t>
      </w:r>
    </w:p>
    <w:p>
      <w:pPr>
        <w:pStyle w:val="BodyText"/>
      </w:pPr>
      <w:r>
        <w:t xml:space="preserve">% YoY Growth</w:t>
      </w:r>
    </w:p>
    <w:p>
      <w:pPr>
        <w:pStyle w:val="BodyText"/>
      </w:pPr>
      <w:r>
        <w:t xml:space="preserve">Key Brisbane Projects</w:t>
      </w:r>
    </w:p>
    <w:p>
      <w:pPr>
        <w:pStyle w:val="BodyText"/>
      </w:pPr>
      <w:r>
        <w:t xml:space="preserve">Municipal Smart Grid Implementation</w:t>
      </w:r>
    </w:p>
    <w:p>
      <w:pPr>
        <w:pStyle w:val="BodyText"/>
      </w:pPr>
      <w:r>
        <w:t xml:space="preserve">$1,850,000</w:t>
      </w:r>
    </w:p>
    <w:p>
      <w:pPr>
        <w:pStyle w:val="BodyText"/>
      </w:pPr>
      <w:r>
        <w:t xml:space="preserve">29.4%</w:t>
      </w:r>
    </w:p>
    <w:p>
      <w:pPr>
        <w:pStyle w:val="BodyText"/>
      </w:pPr>
      <w:r>
        <w:t xml:space="preserve">Brisbane City Council Solar Integration Program (Phase 3)</w:t>
      </w:r>
    </w:p>
    <w:p>
      <w:pPr>
        <w:pStyle w:val="BodyText"/>
      </w:pPr>
      <w:r>
        <w:t xml:space="preserve">Renewable Energy Compliance Auditing</w:t>
      </w:r>
    </w:p>
    <w:p>
      <w:pPr>
        <w:pStyle w:val="BodyText"/>
      </w:pPr>
      <w:r>
        <w:t xml:space="preserve">$975,200</w:t>
      </w:r>
    </w:p>
    <w:p>
      <w:pPr>
        <w:pStyle w:val="BodyText"/>
      </w:pPr>
      <w:r>
        <w:t xml:space="preserve">38.1%</w:t>
      </w:r>
    </w:p>
    <w:p>
      <w:pPr>
        <w:pStyle w:val="BodyText"/>
      </w:pPr>
      <w:r>
        <w:t xml:space="preserve">&lt;</w:t>
      </w:r>
    </w:p>
    <w:p>
      <w:pPr>
        <w:pStyle w:val="BodyText"/>
      </w:pPr>
      <w:r>
        <w:t xml:space="preserve">Westfield Brisbane Renewable Energy Certification</w:t>
      </w:r>
    </w:p>
    <w:p>
      <w:pPr>
        <w:pStyle w:val="BodyText"/>
      </w:pPr>
      <w:r>
        <w:t xml:space="preserve">High-Rise Electrical Design (Commercial)</w:t>
      </w:r>
    </w:p>
    <w:p>
      <w:pPr>
        <w:pStyle w:val="BodyText"/>
      </w:pPr>
      <w:r>
        <w:t xml:space="preserve">$2,410,500</w:t>
      </w:r>
    </w:p>
    <w:p>
      <w:pPr>
        <w:pStyle w:val="BodyText"/>
      </w:pPr>
      <w:r>
        <w:t xml:space="preserve">22.7%</w:t>
      </w:r>
    </w:p>
    <w:p>
      <w:pPr>
        <w:pStyle w:val="BodyText"/>
      </w:pPr>
      <w:r>
        <w:t xml:space="preserve">Southbank Tower &amp; Brisbane Airport Terminal 3 Expansion</w:t>
      </w:r>
    </w:p>
    <w:p>
      <w:pPr>
        <w:pStyle w:val="BodyText"/>
      </w:pPr>
      <w:r>
        <w:t xml:space="preserve">Industrial Power System Optimization</w:t>
      </w:r>
    </w:p>
    <w:p>
      <w:pPr>
        <w:pStyle w:val="BodyText"/>
      </w:pPr>
      <w:r>
        <w:t xml:space="preserve">$1,684,300</w:t>
      </w:r>
    </w:p>
    <w:p>
      <w:pPr>
        <w:pStyle w:val="BodyText"/>
      </w:pPr>
      <w:r>
        <w:t xml:space="preserve">15.9%</w:t>
      </w:r>
    </w:p>
    <w:p>
      <w:pPr>
        <w:pStyle w:val="BodyText"/>
      </w:pPr>
      <w:r>
        <w:t xml:space="preserve">&lt;</w:t>
      </w:r>
    </w:p>
    <w:p>
      <w:pPr>
        <w:pStyle w:val="BodyText"/>
      </w:pPr>
      <w:r>
        <w:t xml:space="preserve">Brisbane Industrial Estate Energy Efficiency Project</w:t>
      </w:r>
    </w:p>
    <w:p>
      <w:pPr>
        <w:pStyle w:val="BodyText"/>
      </w:pPr>
      <w:r>
        <w:t xml:space="preserve">The data reveals that our</w:t>
      </w:r>
      <w:r>
        <w:t xml:space="preserve"> </w:t>
      </w:r>
      <w:r>
        <w:rPr>
          <w:iCs/>
          <w:i/>
        </w:rPr>
        <w:t xml:space="preserve">Electrical Engineer</w:t>
      </w:r>
      <w:r>
        <w:t xml:space="preserve"> </w:t>
      </w:r>
      <w:r>
        <w:t xml:space="preserve">services are increasingly seen as strategic assets rather than cost centers. Notably, the municipal smart grid category grew 29.4% due to Brisbane City Council's accelerated timeline for its $2.3 billion grid modernization initiative – a project where our team secured the lead engineering contract after demonstrating superior knowledge of Queensland's evolving electrical regulations.</w:t>
      </w:r>
    </w:p>
    <w:bookmarkEnd w:id="22"/>
    <w:bookmarkStart w:id="23" w:name="Xc4ba01f29e2851cce9b0a4afd3768d7cbb20deb"/>
    <w:p>
      <w:pPr>
        <w:pStyle w:val="Heading2"/>
      </w:pPr>
      <w:r>
        <w:t xml:space="preserve">IV. Competitive Landscape Analysis: Positioning in Australia Brisbane</w:t>
      </w:r>
    </w:p>
    <w:p>
      <w:pPr>
        <w:pStyle w:val="FirstParagraph"/>
      </w:pPr>
      <w:r>
        <w:t xml:space="preserve">In the competitive Brisbane market, we maintain a 34% share of high-value electrical engineering contracts – significantly ahead of regional competitors. Our differentiation stems from three key strengths:</w:t>
      </w:r>
    </w:p>
    <w:p>
      <w:pPr>
        <w:numPr>
          <w:ilvl w:val="0"/>
          <w:numId w:val="1002"/>
        </w:numPr>
        <w:pStyle w:val="Compact"/>
      </w:pPr>
      <w:r>
        <w:rPr>
          <w:bCs/>
          <w:b/>
        </w:rPr>
        <w:t xml:space="preserve">Local Regulatory Mastery:</w:t>
      </w:r>
      <w:r>
        <w:t xml:space="preserve"> </w:t>
      </w:r>
      <w:r>
        <w:t xml:space="preserve">Our Brisbane-based Electrical Engineers possess exclusive certifications for Queensland's specific electrical codes (including the new Queensland Energy Infrastructure Act 2023), reducing compliance risks by 63% compared to interstate firms.</w:t>
      </w:r>
    </w:p>
    <w:p>
      <w:pPr>
        <w:numPr>
          <w:ilvl w:val="0"/>
          <w:numId w:val="1002"/>
        </w:numPr>
        <w:pStyle w:val="Compact"/>
      </w:pPr>
      <w:r>
        <w:rPr>
          <w:bCs/>
          <w:b/>
        </w:rPr>
        <w:t xml:space="preserve">Infrastructure Integration Expertise:</w:t>
      </w:r>
      <w:r>
        <w:t xml:space="preserve"> </w:t>
      </w:r>
      <w:r>
        <w:t xml:space="preserve">We've developed proprietary digital twins for Brisbane's aging infrastructure networks, allowing predictive maintenance that reduced client downtime by 41% on the $47M Cross River Rail project.</w:t>
      </w:r>
    </w:p>
    <w:p>
      <w:pPr>
        <w:numPr>
          <w:ilvl w:val="0"/>
          <w:numId w:val="1002"/>
        </w:numPr>
        <w:pStyle w:val="Compact"/>
      </w:pPr>
      <w:r>
        <w:rPr>
          <w:bCs/>
          <w:b/>
        </w:rPr>
        <w:t xml:space="preserve">Sustainability Focus:</w:t>
      </w:r>
      <w:r>
        <w:t xml:space="preserve"> </w:t>
      </w:r>
      <w:r>
        <w:t xml:space="preserve">With 92% of Brisbane developers now requiring green building certifications (NABERS, Green Star), our Electrical Engineers lead in designing energy-efficient systems that exceed E3 requirements by an average of 28%.</w:t>
      </w:r>
    </w:p>
    <w:bookmarkEnd w:id="23"/>
    <w:bookmarkStart w:id="24" w:name="Xb272b1cb87bd26eb2749fab78273c76e7f58dd5"/>
    <w:p>
      <w:pPr>
        <w:pStyle w:val="Heading2"/>
      </w:pPr>
      <w:r>
        <w:t xml:space="preserve">V. Critical Challenges in Australia Brisbane Sales Cycle</w:t>
      </w:r>
    </w:p>
    <w:p>
      <w:pPr>
        <w:pStyle w:val="FirstParagraph"/>
      </w:pPr>
      <w:r>
        <w:t xml:space="preserve">Despite strong growth, we identified three market-specific challenges requiring strategic intervention:</w:t>
      </w:r>
    </w:p>
    <w:p>
      <w:pPr>
        <w:numPr>
          <w:ilvl w:val="0"/>
          <w:numId w:val="1003"/>
        </w:numPr>
        <w:pStyle w:val="Compact"/>
      </w:pPr>
      <w:r>
        <w:rPr>
          <w:bCs/>
          <w:b/>
        </w:rPr>
        <w:t xml:space="preserve">Skills Shortage Impact:</w:t>
      </w:r>
      <w:r>
        <w:t xml:space="preserve"> </w:t>
      </w:r>
      <w:r>
        <w:t xml:space="preserve">The Queensland Electrical Trades Union reports a 17% vacancy rate for senior Electrical Engineers in Brisbane. This has increased our project delivery timelines by 14 days on average, directly impacting sales conversion rates during competitive tenders.</w:t>
      </w:r>
    </w:p>
    <w:p>
      <w:pPr>
        <w:numPr>
          <w:ilvl w:val="0"/>
          <w:numId w:val="1003"/>
        </w:numPr>
        <w:pStyle w:val="Compact"/>
      </w:pPr>
      <w:r>
        <w:rPr>
          <w:bCs/>
          <w:b/>
        </w:rPr>
        <w:t xml:space="preserve">Regulatory Fragmentation:</w:t>
      </w:r>
      <w:r>
        <w:t xml:space="preserve"> </w:t>
      </w:r>
      <w:r>
        <w:t xml:space="preserve">Local council requirements vary significantly across Brisbane's 32 municipalities, creating complex compliance hurdles that deter smaller engineering firms from bidding on city-wide projects.</w:t>
      </w:r>
    </w:p>
    <w:p>
      <w:pPr>
        <w:numPr>
          <w:ilvl w:val="0"/>
          <w:numId w:val="1003"/>
        </w:numPr>
        <w:pStyle w:val="Compact"/>
      </w:pPr>
      <w:r>
        <w:rPr>
          <w:bCs/>
          <w:b/>
        </w:rPr>
        <w:t xml:space="preserve">Sustainability Cost Sensitivity:</w:t>
      </w:r>
      <w:r>
        <w:t xml:space="preserve"> </w:t>
      </w:r>
      <w:r>
        <w:t xml:space="preserve">While demand for green engineering is high, 68% of Brisbane developers cite "initial cost barriers" as the primary obstacle to adopting full renewable integration – a gap our sales team must bridge through customized ROI modeling.</w:t>
      </w:r>
    </w:p>
    <w:bookmarkEnd w:id="24"/>
    <w:bookmarkStart w:id="25" w:name="Xae652a01d89eca76c779fd12c9fc34977b8cb32"/>
    <w:p>
      <w:pPr>
        <w:pStyle w:val="Heading2"/>
      </w:pPr>
      <w:r>
        <w:t xml:space="preserve">VI. Strategic Growth Opportunities: Targeting Brisbane's $32B Infrastructure Pipeline</w:t>
      </w:r>
    </w:p>
    <w:p>
      <w:pPr>
        <w:pStyle w:val="FirstParagraph"/>
      </w:pPr>
      <w:r>
        <w:t xml:space="preserve">Our analysis identifies three high-potential growth vectors for Electrical Engineer services in Australia Brisbane:</w:t>
      </w:r>
    </w:p>
    <w:p>
      <w:pPr>
        <w:numPr>
          <w:ilvl w:val="0"/>
          <w:numId w:val="1004"/>
        </w:numPr>
        <w:pStyle w:val="Compact"/>
      </w:pPr>
      <w:r>
        <w:rPr>
          <w:bCs/>
          <w:b/>
        </w:rPr>
        <w:t xml:space="preserve">Brisbane Metro Rail Expansion:</w:t>
      </w:r>
      <w:r>
        <w:t xml:space="preserve"> </w:t>
      </w:r>
      <w:r>
        <w:t xml:space="preserve">With $11.6 billion allocated to new rail corridors, we're developing a specialized Electrical Engineering package for traction power systems targeting the 2025-2030 build phase.</w:t>
      </w:r>
    </w:p>
    <w:p>
      <w:pPr>
        <w:numPr>
          <w:ilvl w:val="0"/>
          <w:numId w:val="1004"/>
        </w:numPr>
        <w:pStyle w:val="Compact"/>
      </w:pPr>
      <w:r>
        <w:rPr>
          <w:bCs/>
          <w:b/>
        </w:rPr>
        <w:t xml:space="preserve">Coastal Resilience Projects:</w:t>
      </w:r>
      <w:r>
        <w:t xml:space="preserve"> </w:t>
      </w:r>
      <w:r>
        <w:t xml:space="preserve">As Brisbane faces increased flood risks, the Queensland Government has earmarked $870 million for electrical infrastructure hardening. Our team is preparing a compliance-focused service bundle for coastal developments.</w:t>
      </w:r>
    </w:p>
    <w:bookmarkEnd w:id="25"/>
    <w:bookmarkStart w:id="26" w:name="X1f0acdaa04957bacf641338a628f0539f305c00"/>
    <w:p>
      <w:pPr>
        <w:pStyle w:val="Heading2"/>
      </w:pPr>
      <w:r>
        <w:t xml:space="preserve">VII. Conclusion: Electrical Engineer as Brisbane's Infrastructure Catalyst</w:t>
      </w:r>
    </w:p>
    <w:p>
      <w:pPr>
        <w:pStyle w:val="FirstParagraph"/>
      </w:pPr>
      <w:r>
        <w:t xml:space="preserve">This Sales Report unequivocally demonstrates that Electrical Engineers are the linchpin of Brisbane's sustainable growth trajectory. Our strategic focus on local regulatory expertise, infrastructure integration capabilities, and sustainability solutions has positioned us as the preferred partner for Australia's fastest-growing metropolitan electrical engineering market. As Brisbane transitions from construction to smart city implementation phase, our sales pipeline shows 87% of new leads specifically requesting "Brisbane-licensed Electrical Engineer" services – a clear indicator of market validation.</w:t>
      </w:r>
    </w:p>
    <w:p>
      <w:pPr>
        <w:pStyle w:val="BodyText"/>
      </w:pPr>
      <w:r>
        <w:t xml:space="preserve">We project continued growth through the end of 2023, with Q4 expected to exceed $9.5 million in Brisbane electrical engineering revenue (15.6% quarterly growth). To maintain this momentum, we recommend: (1) Accelerating our Queensland-specific Electrical Engineer certification program; (2) Establishing a dedicated Brisbane Sustainability Solutions team; and (3) Developing a client education initiative addressing cost sensitivity barriers.</w:t>
      </w:r>
    </w:p>
    <w:p>
      <w:pPr>
        <w:pStyle w:val="BodyText"/>
      </w:pPr>
      <w:r>
        <w:t xml:space="preserve">With Brisbane's infrastructure needs expanding faster than the national average, our role as the leading Electrical Engineer service provider in Australia Brisbane is not merely strategic – it's fundamental to shaping Queensland's urban future. The data confirms that businesses investing in certified local Electrical Engineering expertise achieve 31% higher project success rates and 24% faster regulatory approvals. This Sales Report validates that we're not just selling engineering services – we're enabling Brisbane's next phase of growth.</w:t>
      </w:r>
    </w:p>
    <w:p>
      <w:pPr>
        <w:pStyle w:val="BodyText"/>
      </w:pPr>
      <w:r>
        <w:rPr>
          <w:iCs/>
          <w:i/>
        </w:rPr>
        <w:t xml:space="preserve">Prepared by the Brisbane Strategic Sales Division | Engineering Excellence Since 1998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Sales Report: Brisbane Market Analysis</dc:title>
  <dc:creator/>
  <dc:language>en</dc:language>
  <cp:keywords/>
  <dcterms:created xsi:type="dcterms:W3CDTF">2026-07-20T18:05:35Z</dcterms:created>
  <dcterms:modified xsi:type="dcterms:W3CDTF">2026-07-20T18:05:35Z</dcterms:modified>
</cp:coreProperties>
</file>

<file path=docProps/custom.xml><?xml version="1.0" encoding="utf-8"?>
<Properties xmlns="http://schemas.openxmlformats.org/officeDocument/2006/custom-properties" xmlns:vt="http://schemas.openxmlformats.org/officeDocument/2006/docPropsVTypes"/>
</file>