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7bd7d05e6b6bd1894eadf364ca5680720eb0da6"/>
    <w:p>
      <w:pPr>
        <w:pStyle w:val="Heading1"/>
      </w:pPr>
      <w:r>
        <w:t xml:space="preserve">Sales Report: Electrical Engineering Services Performance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Region Covered:</w:t>
      </w:r>
      <w:r>
        <w:t xml:space="preserve"> </w:t>
      </w:r>
      <w:r>
        <w:t xml:space="preserve">Brazil São Paulo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Electrical Engineering services division across the vibrant market of Brazil São Paulo during Q3 2023. The report demonstrates exceptional growth trajectory with a 17% year-over-year increase in service revenue, driven by strategic expansion in industrial automation and renewable energy integration projects. As Brazil's economic epicenter, São Paulo presented unique opportunities where our specialized</w:t>
      </w:r>
      <w:r>
        <w:t xml:space="preserve"> </w:t>
      </w:r>
      <w:r>
        <w:rPr>
          <w:bCs/>
          <w:b/>
        </w:rPr>
        <w:t xml:space="preserve">Electrical Engineer</w:t>
      </w:r>
      <w:r>
        <w:t xml:space="preserve"> </w:t>
      </w:r>
      <w:r>
        <w:t xml:space="preserve">team delivered solutions exceeding client expectations while navigating the region's complex regulatory landscape. This report underscores how our technical expertise directly translates to commercial success in one of Latin America's most demanding markets.</w:t>
      </w:r>
    </w:p>
    <w:bookmarkEnd w:id="20"/>
    <w:bookmarkStart w:id="21" w:name="Xac4f535bb6dee3507dadffb69233aaf1527f749"/>
    <w:p>
      <w:pPr>
        <w:pStyle w:val="Heading2"/>
      </w:pPr>
      <w:r>
        <w:t xml:space="preserve">II. Market Context: Brazil São Paulo Electrical Engineering Landscape</w:t>
      </w:r>
    </w:p>
    <w:p>
      <w:pPr>
        <w:pStyle w:val="FirstParagraph"/>
      </w:pPr>
      <w:r>
        <w:t xml:space="preserve">São Paulo represents 34% of Brazil's GDP and hosts over 10,000 industrial facilities requiring advanced electrical solutions. The state government's "São Paulo Energy Transition Plan" has accelerated demand for smart grid infrastructure, electric vehicle charging networks, and energy efficiency retrofits – creating a perfect market fit for our</w:t>
      </w:r>
      <w:r>
        <w:t xml:space="preserve"> </w:t>
      </w:r>
      <w:r>
        <w:rPr>
          <w:bCs/>
          <w:b/>
        </w:rPr>
        <w:t xml:space="preserve">Electrical Engineer</w:t>
      </w:r>
      <w:r>
        <w:t xml:space="preserve"> </w:t>
      </w:r>
      <w:r>
        <w:t xml:space="preserve">services. Competitor analysis reveals that 68% of local engineering firms lack comprehensive in-house capabilities in both industrial automation (PLC/SCADA) and renewable integration, presenting a clear competitive advantage for our technical approach.</w:t>
      </w:r>
    </w:p>
    <w:p>
      <w:pPr>
        <w:pStyle w:val="BodyText"/>
      </w:pPr>
      <w:r>
        <w:t xml:space="preserve">Key market drivers include:</w:t>
      </w:r>
    </w:p>
    <w:p>
      <w:pPr>
        <w:numPr>
          <w:ilvl w:val="0"/>
          <w:numId w:val="1001"/>
        </w:numPr>
        <w:pStyle w:val="Compact"/>
      </w:pPr>
      <w:r>
        <w:rPr>
          <w:bCs/>
          <w:b/>
        </w:rPr>
        <w:t xml:space="preserve">Regulatory Pressure:</w:t>
      </w:r>
      <w:r>
        <w:t xml:space="preserve"> </w:t>
      </w:r>
      <w:r>
        <w:t xml:space="preserve">ANEEL Resolution 482/2023 mandates energy efficiency audits for all industrial facilities above 1MW</w:t>
      </w:r>
    </w:p>
    <w:p>
      <w:pPr>
        <w:numPr>
          <w:ilvl w:val="0"/>
          <w:numId w:val="1001"/>
        </w:numPr>
        <w:pStyle w:val="Compact"/>
      </w:pPr>
      <w:r>
        <w:rPr>
          <w:bCs/>
          <w:b/>
        </w:rPr>
        <w:t xml:space="preserve">Economic Shifts:</w:t>
      </w:r>
      <w:r>
        <w:t xml:space="preserve"> </w:t>
      </w:r>
      <w:r>
        <w:t xml:space="preserve">São Paulo's manufacturing sector grew by 9.2% in Q3 2023 (IBGE data), directly increasing electrical infrastructure demand</w:t>
      </w:r>
    </w:p>
    <w:p>
      <w:pPr>
        <w:numPr>
          <w:ilvl w:val="0"/>
          <w:numId w:val="1001"/>
        </w:numPr>
        <w:pStyle w:val="Compact"/>
      </w:pPr>
      <w:r>
        <w:rPr>
          <w:bCs/>
          <w:b/>
        </w:rPr>
        <w:t xml:space="preserve">Sustainability Mandates:</w:t>
      </w:r>
      <w:r>
        <w:t xml:space="preserve"> </w:t>
      </w:r>
      <w:r>
        <w:t xml:space="preserve">Corporate ESG commitments driving renewable energy adoption across automotive and food processing sectors</w:t>
      </w:r>
    </w:p>
    <w:bookmarkEnd w:id="21"/>
    <w:bookmarkStart w:id="22" w:name="X2c028e33fe5cdb74210f75f2c763ebb10a79649"/>
    <w:p>
      <w:pPr>
        <w:pStyle w:val="Heading2"/>
      </w:pPr>
      <w:r>
        <w:t xml:space="preserve">III. Sales Performance Highlights: Brazil São Paulo Market</w:t>
      </w:r>
    </w:p>
    <w:p>
      <w:pPr>
        <w:pStyle w:val="FirstParagraph"/>
      </w:pPr>
      <w:r>
        <w:t xml:space="preserve">The Electrical Engineering division achieved unprecedented success in Brazil São Paulo with the following metrics:</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Service Revenue (BRL)</w:t>
      </w:r>
    </w:p>
    <w:p>
      <w:pPr>
        <w:pStyle w:val="BodyText"/>
      </w:pPr>
      <w:r>
        <w:t xml:space="preserve">R$ 8,745,000</w:t>
      </w:r>
    </w:p>
    <w:p>
      <w:pPr>
        <w:pStyle w:val="BodyText"/>
      </w:pPr>
      <w:r>
        <w:t xml:space="preserve">R$ 7,462,000</w:t>
      </w:r>
    </w:p>
    <w:p>
      <w:pPr>
        <w:pStyle w:val="BodyText"/>
      </w:pPr>
      <w:r>
        <w:t xml:space="preserve">+17.2%</w:t>
      </w:r>
    </w:p>
    <w:p>
      <w:pPr>
        <w:pStyle w:val="BodyText"/>
      </w:pPr>
      <w:r>
        <w:t xml:space="preserve">New Client Acquisition</w:t>
      </w:r>
    </w:p>
    <w:p>
      <w:pPr>
        <w:pStyle w:val="BodyText"/>
      </w:pPr>
      <w:r>
        <w:t xml:space="preserve">38</w:t>
      </w:r>
    </w:p>
    <w:p>
      <w:pPr>
        <w:pStyle w:val="BodyText"/>
      </w:pPr>
      <w:r>
        <w:t xml:space="preserve">29</w:t>
      </w:r>
    </w:p>
    <w:p>
      <w:pPr>
        <w:pStyle w:val="BodyText"/>
      </w:pPr>
      <w:r>
        <w:t xml:space="preserve">+31.0%</w:t>
      </w:r>
    </w:p>
    <w:p>
      <w:pPr>
        <w:pStyle w:val="BodyText"/>
      </w:pPr>
      <w:r>
        <w:t xml:space="preserve">Our most significant achievement was securing the landmark São Paulo Metro Line 12 project – a R$ 28M contract for intelligent power management systems. This project, managed by our lead</w:t>
      </w:r>
      <w:r>
        <w:t xml:space="preserve"> </w:t>
      </w:r>
      <w:r>
        <w:rPr>
          <w:bCs/>
          <w:b/>
        </w:rPr>
        <w:t xml:space="preserve">Electrical Engineer</w:t>
      </w:r>
      <w:r>
        <w:t xml:space="preserve">, Marco Silva (with 15+ years of Brazil infrastructure experience), demonstrates our ability to deliver complex solutions meeting strict CEMIG standards while exceeding client timelines by 3 weeks.</w:t>
      </w:r>
    </w:p>
    <w:bookmarkEnd w:id="22"/>
    <w:bookmarkStart w:id="26" w:name="X2092e2867302209a84cf747db5d1fae326da1f1"/>
    <w:p>
      <w:pPr>
        <w:pStyle w:val="Heading2"/>
      </w:pPr>
      <w:r>
        <w:t xml:space="preserve">IV. Key Projects Driving Sales in Brazil São Paulo</w:t>
      </w:r>
    </w:p>
    <w:bookmarkStart w:id="23" w:name="Xb9b386d32a6bd2605270bcbdfb344741ffb40dd"/>
    <w:p>
      <w:pPr>
        <w:pStyle w:val="Heading3"/>
      </w:pPr>
      <w:r>
        <w:t xml:space="preserve">A. Automotive Sector Transformation (Fiat Industrial Plant, São Paulo)</w:t>
      </w:r>
    </w:p>
    <w:p>
      <w:pPr>
        <w:pStyle w:val="FirstParagraph"/>
      </w:pPr>
      <w:r>
        <w:t xml:space="preserve">This R$ 4.2M project involved designing and implementing a fully automated power distribution system for Fiat's new EV battery assembly facility. Our</w:t>
      </w:r>
      <w:r>
        <w:t xml:space="preserve"> </w:t>
      </w:r>
      <w:r>
        <w:rPr>
          <w:bCs/>
          <w:b/>
        </w:rPr>
        <w:t xml:space="preserve">Electrical Engineer</w:t>
      </w:r>
      <w:r>
        <w:t xml:space="preserve"> </w:t>
      </w:r>
      <w:r>
        <w:t xml:space="preserve">team reduced energy consumption by 28% through dynamic load management and integrated solar microgrid solutions – directly contributing to the client's ISO 50001 certification. The project generated R$ 315,000 in immediate service revenue with a projected R$ 7.8M lifetime value from maintenance contracts.</w:t>
      </w:r>
    </w:p>
    <w:bookmarkEnd w:id="23"/>
    <w:bookmarkStart w:id="24" w:name="Xbbf3ba85a6c815c55fea82a6fbebbccf7e165d5"/>
    <w:p>
      <w:pPr>
        <w:pStyle w:val="Heading3"/>
      </w:pPr>
      <w:r>
        <w:t xml:space="preserve">B. Commercial Renewable Integration (Tietê Shopping Complex)</w:t>
      </w:r>
    </w:p>
    <w:p>
      <w:pPr>
        <w:pStyle w:val="FirstParagraph"/>
      </w:pPr>
      <w:r>
        <w:t xml:space="preserve">We executed Brazil's first integrated commercial solar + energy storage system for São Paulo's premier shopping center, generating 45% of the complex's power needs. This R$ 6.8M project required navigating São Paulo city permits and ANEEL grid integration protocols – areas where our local</w:t>
      </w:r>
      <w:r>
        <w:t xml:space="preserve"> </w:t>
      </w:r>
      <w:r>
        <w:rPr>
          <w:bCs/>
          <w:b/>
        </w:rPr>
        <w:t xml:space="preserve">Electrical Engineer</w:t>
      </w:r>
      <w:r>
        <w:t xml:space="preserve"> </w:t>
      </w:r>
      <w:r>
        <w:t xml:space="preserve">expertise proved decisive. The solution reduced the client's energy costs by R$ 2.1M annually, making it a flagship case study for our sales team across Brazil.</w:t>
      </w:r>
    </w:p>
    <w:bookmarkEnd w:id="24"/>
    <w:bookmarkStart w:id="25" w:name="X6aecb1ac150e3bf7c32ef5757e8031304e864a8"/>
    <w:p>
      <w:pPr>
        <w:pStyle w:val="Heading3"/>
      </w:pPr>
      <w:r>
        <w:t xml:space="preserve">C. Smart Grid Modernization (São Paulo Municipal Power Authority)</w:t>
      </w:r>
    </w:p>
    <w:p>
      <w:pPr>
        <w:pStyle w:val="FirstParagraph"/>
      </w:pPr>
      <w:r>
        <w:t xml:space="preserve">This strategic R$ 14.5M contract involves upgrading distribution networks across 8 districts of São Paulo city. Our proprietary software platform, developed by our São Paulo-based electrical engineering team, provides real-time grid analytics that reduced outage response time by 40%. The project includes a mandatory training component for municipal technicians – demonstrating our commitment to local capacity building that strengthens client relationships in Brazil.</w:t>
      </w:r>
    </w:p>
    <w:bookmarkEnd w:id="25"/>
    <w:bookmarkEnd w:id="26"/>
    <w:bookmarkStart w:id="27" w:name="v.-challenges-and-strategic-adjustments"/>
    <w:p>
      <w:pPr>
        <w:pStyle w:val="Heading2"/>
      </w:pPr>
      <w:r>
        <w:t xml:space="preserve">V. Challenges and Strategic Adjustments</w:t>
      </w:r>
    </w:p>
    <w:p>
      <w:pPr>
        <w:pStyle w:val="FirstParagraph"/>
      </w:pPr>
      <w:r>
        <w:t xml:space="preserve">Despite strong performance, we identified critical challenges requiring tactical adjustments:</w:t>
      </w:r>
    </w:p>
    <w:p>
      <w:pPr>
        <w:numPr>
          <w:ilvl w:val="0"/>
          <w:numId w:val="1002"/>
        </w:numPr>
        <w:pStyle w:val="Compact"/>
      </w:pPr>
      <w:r>
        <w:rPr>
          <w:bCs/>
          <w:b/>
        </w:rPr>
        <w:t xml:space="preserve">Regulatory Complexity:</w:t>
      </w:r>
      <w:r>
        <w:t xml:space="preserve"> </w:t>
      </w:r>
      <w:r>
        <w:t xml:space="preserve">Navigating São Paulo state-specific electrical codes (LEB-SP) caused 12% project delays initially. Solution: We now include dedicated LEB-SP compliance specialists in all proposal teams for Brazil São Paulo projects.</w:t>
      </w:r>
    </w:p>
    <w:p>
      <w:pPr>
        <w:numPr>
          <w:ilvl w:val="0"/>
          <w:numId w:val="1002"/>
        </w:numPr>
        <w:pStyle w:val="Compact"/>
      </w:pPr>
      <w:r>
        <w:rPr>
          <w:bCs/>
          <w:b/>
        </w:rPr>
        <w:t xml:space="preserve">Talent Pipeline:</w:t>
      </w:r>
      <w:r>
        <w:t xml:space="preserve"> </w:t>
      </w:r>
      <w:r>
        <w:t xml:space="preserve">High competition for specialized Electrical Engineers in São Paulo led to a 15% increase in recruitment costs. Countermeasure: Partnered with University of São Paulo's Engineering School for a targeted talent pipeline program, reducing time-to-hire by 38%.</w:t>
      </w:r>
    </w:p>
    <w:p>
      <w:pPr>
        <w:numPr>
          <w:ilvl w:val="0"/>
          <w:numId w:val="1002"/>
        </w:numPr>
        <w:pStyle w:val="Compact"/>
      </w:pPr>
      <w:r>
        <w:rPr>
          <w:bCs/>
          <w:b/>
        </w:rPr>
        <w:t xml:space="preserve">Client Budget Constraints:</w:t>
      </w:r>
      <w:r>
        <w:t xml:space="preserve"> </w:t>
      </w:r>
      <w:r>
        <w:t xml:space="preserve">Economic volatility caused mid-project scope reductions in 22% of manufacturing clients. Mitigation strategy: Implemented flexible project phasing models with clear value-based milestones to maintain cash flow.</w:t>
      </w:r>
    </w:p>
    <w:bookmarkEnd w:id="27"/>
    <w:bookmarkStart w:id="28" w:name="X5e5a9359bf6e3eda1879e5fe1966eea74118936"/>
    <w:p>
      <w:pPr>
        <w:pStyle w:val="Heading2"/>
      </w:pPr>
      <w:r>
        <w:t xml:space="preserve">VI. Future Sales Strategy for Brazil São Paulo</w:t>
      </w:r>
    </w:p>
    <w:p>
      <w:pPr>
        <w:pStyle w:val="FirstParagraph"/>
      </w:pPr>
      <w:r>
        <w:t xml:space="preserve">Leveraging our Q3 success, we're implementing three key initiatives for 2024:</w:t>
      </w:r>
    </w:p>
    <w:p>
      <w:pPr>
        <w:numPr>
          <w:ilvl w:val="0"/>
          <w:numId w:val="1003"/>
        </w:numPr>
        <w:pStyle w:val="Compact"/>
      </w:pPr>
      <w:r>
        <w:rPr>
          <w:bCs/>
          <w:b/>
        </w:rPr>
        <w:t xml:space="preserve">Specialized Service Bundling:</w:t>
      </w:r>
      <w:r>
        <w:t xml:space="preserve"> </w:t>
      </w:r>
      <w:r>
        <w:t xml:space="preserve">Creating "São Paulo Energy Transition Packages" combining renewable integration, efficiency audits, and grid modernization – addressing the top request from 76% of current clients in Brazil's market.</w:t>
      </w:r>
    </w:p>
    <w:p>
      <w:pPr>
        <w:numPr>
          <w:ilvl w:val="0"/>
          <w:numId w:val="1003"/>
        </w:numPr>
        <w:pStyle w:val="Compact"/>
      </w:pPr>
      <w:r>
        <w:rPr>
          <w:bCs/>
          <w:b/>
        </w:rPr>
        <w:t xml:space="preserve">Local Technical Certification Program:</w:t>
      </w:r>
      <w:r>
        <w:t xml:space="preserve"> </w:t>
      </w:r>
      <w:r>
        <w:t xml:space="preserve">Launching a certified training pathway for Brazilian electrical technicians to expand our service capacity without increasing costs – directly targeting São Paulo's labor shortage.</w:t>
      </w:r>
    </w:p>
    <w:p>
      <w:pPr>
        <w:numPr>
          <w:ilvl w:val="0"/>
          <w:numId w:val="1003"/>
        </w:numPr>
        <w:pStyle w:val="Compact"/>
      </w:pPr>
      <w:r>
        <w:rPr>
          <w:bCs/>
          <w:b/>
        </w:rPr>
        <w:t xml:space="preserve">Sustainability Sales Framework:</w:t>
      </w:r>
      <w:r>
        <w:t xml:space="preserve"> </w:t>
      </w:r>
      <w:r>
        <w:t xml:space="preserve">Developing ESG metrics for all projects to align with Brazil's new carbon credit market regulations, making our services more attractive to ESG-focused clients in São Paulo corporate sector.</w:t>
      </w:r>
    </w:p>
    <w:bookmarkEnd w:id="28"/>
    <w:bookmarkStart w:id="29" w:name="vii.-conclusion"/>
    <w:p>
      <w:pPr>
        <w:pStyle w:val="Heading2"/>
      </w:pPr>
      <w:r>
        <w:t xml:space="preserve">VII. Conclusion</w:t>
      </w:r>
    </w:p>
    <w:p>
      <w:pPr>
        <w:pStyle w:val="FirstParagraph"/>
      </w:pPr>
      <w:r>
        <w:t xml:space="preserve">The Brazil São Paulo market has solidified its position as a strategic growth engine for our Electrical Engineering services division. Our Q3 results demonstrate that technical excellence combined with deep regional market understanding generates superior commercial outcomes – not just in revenue, but in client partnerships that drive repeat business and referrals. The successful execution of complex projects like the São Paulo Metro Line 12 and Fiat EV plant proves that our</w:t>
      </w:r>
      <w:r>
        <w:t xml:space="preserve"> </w:t>
      </w:r>
      <w:r>
        <w:rPr>
          <w:bCs/>
          <w:b/>
        </w:rPr>
        <w:t xml:space="preserve">Electrical Engineer</w:t>
      </w:r>
      <w:r>
        <w:t xml:space="preserve"> </w:t>
      </w:r>
      <w:r>
        <w:t xml:space="preserve">team is uniquely positioned to solve Brazil's most critical energy challenges. As we enter 2024, we project a 25% revenue increase for Brazil São Paulo based on current pipeline strength, with the key differentiator being our ability to deliver technically sophisticated solutions within São Paulo's unique regulatory and operational environment. This Sales Report confirms that investing in specialized electrical engineering talent and localized market strategy yields exceptional returns in Brazil's most dynamic market.</w:t>
      </w:r>
    </w:p>
    <w:p>
      <w:pPr>
        <w:pStyle w:val="BodyText"/>
      </w:pPr>
      <w:r>
        <w:rPr>
          <w:bCs/>
          <w:b/>
        </w:rPr>
        <w:t xml:space="preserve">Prepared by:</w:t>
      </w:r>
      <w:r>
        <w:t xml:space="preserve"> </w:t>
      </w:r>
      <w:r>
        <w:t xml:space="preserve">Maria Costa, Director of Engineering Sales</w:t>
      </w:r>
      <w:r>
        <w:br/>
      </w:r>
      <w:r>
        <w:rPr>
          <w:bCs/>
          <w:b/>
        </w:rPr>
        <w:t xml:space="preserve">Region: Brazil São Paulo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Performance in Brazil São Paulo</dc:title>
  <dc:creator/>
  <dc:language>en</dc:language>
  <cp:keywords/>
  <dcterms:created xsi:type="dcterms:W3CDTF">2026-07-21T14:10:22Z</dcterms:created>
  <dcterms:modified xsi:type="dcterms:W3CDTF">2026-07-21T14:10:22Z</dcterms:modified>
</cp:coreProperties>
</file>

<file path=docProps/custom.xml><?xml version="1.0" encoding="utf-8"?>
<Properties xmlns="http://schemas.openxmlformats.org/officeDocument/2006/custom-properties" xmlns:vt="http://schemas.openxmlformats.org/officeDocument/2006/docPropsVTypes"/>
</file>