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Q2</w:t>
      </w:r>
      <w:r>
        <w:t xml:space="preserve"> </w:t>
      </w:r>
      <w:r>
        <w:t xml:space="preserve">2024</w:t>
      </w:r>
      <w:r>
        <w:t xml:space="preserve"> </w:t>
      </w: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p>
    <w:bookmarkStart w:id="29" w:name="X1a348e12b46bc9f32730270cf902f829bd9cc24"/>
    <w:p>
      <w:pPr>
        <w:pStyle w:val="Heading1"/>
      </w:pPr>
      <w:r>
        <w:t xml:space="preserve">Q2 2024 Electrical Engineering Sales Report</w:t>
      </w:r>
    </w:p>
    <w:bookmarkStart w:id="20" w:name="X85d6b4a88a839f7f772f4cec7db3156e3e562cb"/>
    <w:p>
      <w:pPr>
        <w:pStyle w:val="Heading2"/>
      </w:pPr>
      <w:r>
        <w:t xml:space="preserve">Serving the Dynamic Market of Canada Vancouver</w:t>
      </w:r>
    </w:p>
    <w:p>
      <w:pPr>
        <w:pStyle w:val="FirstParagraph"/>
      </w:pPr>
      <w:r>
        <w:t xml:space="preserve">Prepared for Executive Leadership • June 30, 2024 • Prepared by Pacific Power Solutions Inc.</w:t>
      </w:r>
    </w:p>
    <w:bookmarkEnd w:id="20"/>
    <w:bookmarkStart w:id="21" w:name="executive-summary"/>
    <w:p>
      <w:pPr>
        <w:pStyle w:val="Heading2"/>
      </w:pPr>
      <w:r>
        <w:t xml:space="preserve">Executive Summary</w:t>
      </w:r>
    </w:p>
    <w:p>
      <w:pPr>
        <w:pStyle w:val="FirstParagraph"/>
      </w:pPr>
      <w:r>
        <w:t xml:space="preserve">The Q2 2024 sales performance for our Electrical Engineering division in Canada Vancouver demonstrates robust growth, with a 18.7% increase in service revenue compared to Q1 and a remarkable 34% year-over-year surge. This success is directly attributed to strategic positioning as the premier Electrical Engineer partner for commercial and municipal projects across Greater Vancouver. Our team of certified Electrical Engineers has successfully navigated Canada's evolving energy regulations while capitalizing on Vancouver's infrastructure expansion initiatives, solidifying our market leadership in this critical sector.</w:t>
      </w:r>
    </w:p>
    <w:bookmarkEnd w:id="21"/>
    <w:bookmarkStart w:id="22" w:name="X74be8e458c95e6755e73c34c0ae196bbaebd26c"/>
    <w:p>
      <w:pPr>
        <w:pStyle w:val="Heading2"/>
      </w:pPr>
      <w:r>
        <w:t xml:space="preserve">Market Context: Electrical Engineering Demand in Canada Vancouver</w:t>
      </w:r>
    </w:p>
    <w:p>
      <w:pPr>
        <w:pStyle w:val="FirstParagraph"/>
      </w:pPr>
      <w:r>
        <w:t xml:space="preserve">Canada's commitment to net-zero emissions by 2050 has intensified demand for specialized Electrical Engineers in Vancouver. The city's aggressive urban development plan – including the $1.4 billion Broadway Subway Project and 3,700 new residential units annually – creates unprecedented opportunities. Provincial regulations like BC Hydro's</w:t>
      </w:r>
      <w:r>
        <w:t xml:space="preserve"> </w:t>
      </w:r>
      <w:r>
        <w:rPr>
          <w:iCs/>
          <w:i/>
        </w:rPr>
        <w:t xml:space="preserve">Power Smart Program</w:t>
      </w:r>
      <w:r>
        <w:t xml:space="preserve"> </w:t>
      </w:r>
      <w:r>
        <w:t xml:space="preserve">and Vancouver's</w:t>
      </w:r>
      <w:r>
        <w:t xml:space="preserve"> </w:t>
      </w:r>
      <w:r>
        <w:rPr>
          <w:iCs/>
          <w:i/>
        </w:rPr>
        <w:t xml:space="preserve">Greenest City Action Plan</w:t>
      </w:r>
      <w:r>
        <w:t xml:space="preserve"> </w:t>
      </w:r>
      <w:r>
        <w:t xml:space="preserve">mandate advanced electrical system design, making qualified Electrical Engineers indispensable for compliance and innovation.</w:t>
      </w:r>
    </w:p>
    <w:p>
      <w:pPr>
        <w:pStyle w:val="BodyText"/>
      </w:pPr>
      <w:r>
        <w:t xml:space="preserve">In Canada Vancouver specifically, we observe a 27% YoY increase in electrical engineering service contracts driven by three key factors: (1) Post-pandemic commercial construction boom, (2) Mandatory grid modernization for new residential complexes under BC's</w:t>
      </w:r>
      <w:r>
        <w:t xml:space="preserve"> </w:t>
      </w:r>
      <w:r>
        <w:rPr>
          <w:iCs/>
          <w:i/>
        </w:rPr>
        <w:t xml:space="preserve">Building Code</w:t>
      </w:r>
      <w:r>
        <w:t xml:space="preserve">, and (3) Critical need for renewable energy integration in aging infrastructure. Our local Electrical Engineer team's deep understanding of these regional requirements has been a decisive competitive advantage.</w:t>
      </w:r>
    </w:p>
    <w:bookmarkEnd w:id="22"/>
    <w:bookmarkStart w:id="23"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Q2 2024</w:t>
            </w:r>
          </w:p>
        </w:tc>
        <w:tc>
          <w:tcPr/>
          <w:p>
            <w:pPr>
              <w:pStyle w:val="Compact"/>
              <w:jc w:val="left"/>
            </w:pPr>
            <w:r>
              <w:t xml:space="preserve">Q1 2024</w:t>
            </w:r>
          </w:p>
        </w:tc>
        <w:tc>
          <w:tcPr/>
          <w:p>
            <w:pPr>
              <w:pStyle w:val="Compact"/>
              <w:jc w:val="left"/>
            </w:pPr>
            <w:r>
              <w:t xml:space="preserve">YoY Change</w:t>
            </w:r>
          </w:p>
        </w:tc>
      </w:tr>
      <w:tr>
        <w:tc>
          <w:tcPr/>
          <w:p>
            <w:pPr>
              <w:pStyle w:val="Compact"/>
              <w:jc w:val="left"/>
            </w:pPr>
            <w:r>
              <w:t xml:space="preserve">Total Revenue (CAD)</w:t>
            </w:r>
          </w:p>
        </w:tc>
        <w:tc>
          <w:tcPr/>
          <w:p>
            <w:pPr>
              <w:pStyle w:val="Compact"/>
              <w:jc w:val="left"/>
            </w:pPr>
            <w:r>
              <w:t xml:space="preserve">$2,145,000</w:t>
            </w:r>
          </w:p>
        </w:tc>
        <w:tc>
          <w:tcPr/>
          <w:p>
            <w:pPr>
              <w:pStyle w:val="Compact"/>
              <w:jc w:val="left"/>
            </w:pPr>
            <w:r>
              <w:t xml:space="preserve">$1,807,500</w:t>
            </w:r>
          </w:p>
        </w:tc>
        <w:tc>
          <w:tcPr/>
          <w:p>
            <w:pPr>
              <w:pStyle w:val="Compact"/>
              <w:jc w:val="left"/>
            </w:pPr>
            <w:r>
              <w:t xml:space="preserve">+34.2%</w:t>
            </w:r>
          </w:p>
        </w:tc>
      </w:tr>
      <w:tr>
        <w:tc>
          <w:tcPr/>
          <w:p>
            <w:pPr>
              <w:pStyle w:val="Compact"/>
              <w:jc w:val="left"/>
            </w:pPr>
            <w:r>
              <w:t xml:space="preserve">New Electrical Engineering Contracts</w:t>
            </w:r>
          </w:p>
        </w:tc>
        <w:tc>
          <w:tcPr/>
          <w:p>
            <w:pPr>
              <w:pStyle w:val="Compact"/>
              <w:jc w:val="left"/>
            </w:pPr>
            <w:r>
              <w:t xml:space="preserve">23</w:t>
            </w:r>
          </w:p>
        </w:tc>
        <w:tc>
          <w:tcPr/>
          <w:p>
            <w:pPr>
              <w:pStyle w:val="Compact"/>
              <w:jc w:val="left"/>
            </w:pPr>
            <w:r>
              <w:t xml:space="preserve">15</w:t>
            </w:r>
          </w:p>
        </w:tc>
        <w:tc>
          <w:tcPr/>
          <w:p>
            <w:pPr>
              <w:pStyle w:val="Compact"/>
              <w:jc w:val="left"/>
            </w:pPr>
            <w:r>
              <w:t xml:space="preserve">+53.3%</w:t>
            </w:r>
          </w:p>
        </w:tc>
      </w:tr>
      <w:tr>
        <w:tc>
          <w:tcPr/>
          <w:p>
            <w:pPr>
              <w:pStyle w:val="Compact"/>
              <w:jc w:val="left"/>
            </w:pPr>
            <w:r>
              <w:t xml:space="preserve">Average Contract Value (CAD)</w:t>
            </w:r>
          </w:p>
        </w:tc>
        <w:tc>
          <w:tcPr/>
          <w:p>
            <w:pPr>
              <w:pStyle w:val="Compact"/>
              <w:jc w:val="left"/>
            </w:pPr>
            <w:r>
              <w:t xml:space="preserve">$93,260</w:t>
            </w:r>
          </w:p>
        </w:tc>
        <w:tc>
          <w:tcPr/>
          <w:p>
            <w:pPr>
              <w:pStyle w:val="Compact"/>
              <w:jc w:val="left"/>
            </w:pPr>
            <w:r>
              <w:t xml:space="preserve">$85,200</w:t>
            </w:r>
          </w:p>
        </w:tc>
        <w:tc>
          <w:tcPr/>
          <w:p>
            <w:pPr>
              <w:pStyle w:val="Compact"/>
              <w:jc w:val="left"/>
            </w:pPr>
            <w:r>
              <w:t xml:space="preserve">+9.4%</w:t>
            </w:r>
          </w:p>
        </w:tc>
      </w:tr>
      <w:tr>
        <w:tc>
          <w:tcPr/>
          <w:p>
            <w:pPr>
              <w:pStyle w:val="Compact"/>
              <w:jc w:val="left"/>
            </w:pPr>
            <w:r>
              <w:t xml:space="preserve">Client Retention Rate</w:t>
            </w:r>
          </w:p>
        </w:tc>
        <w:tc>
          <w:tcPr/>
          <w:p>
            <w:pPr>
              <w:pStyle w:val="Compact"/>
              <w:jc w:val="left"/>
            </w:pPr>
            <w:r>
              <w:t xml:space="preserve">92%</w:t>
            </w:r>
          </w:p>
        </w:tc>
        <w:tc>
          <w:tcPr/>
          <w:p>
            <w:pPr>
              <w:pStyle w:val="Compact"/>
              <w:jc w:val="left"/>
            </w:pPr>
            <w:r>
              <w:t xml:space="preserve">87%</w:t>
            </w:r>
          </w:p>
        </w:tc>
        <w:tc>
          <w:tcPr/>
          <w:p>
            <w:pPr>
              <w:pStyle w:val="Compact"/>
              <w:jc w:val="left"/>
            </w:pPr>
            <w:r>
              <w:t xml:space="preserve">+5.0%</w:t>
            </w:r>
          </w:p>
        </w:tc>
      </w:tr>
    </w:tbl>
    <w:bookmarkEnd w:id="23"/>
    <w:bookmarkStart w:id="24" w:name="key-projects-driving-sales-growth"/>
    <w:p>
      <w:pPr>
        <w:pStyle w:val="Heading2"/>
      </w:pPr>
      <w:r>
        <w:t xml:space="preserve">Key Projects Driving Sales Growth</w:t>
      </w:r>
    </w:p>
    <w:p>
      <w:pPr>
        <w:pStyle w:val="FirstParagraph"/>
      </w:pPr>
      <w:r>
        <w:rPr>
          <w:bCs/>
          <w:b/>
        </w:rPr>
        <w:t xml:space="preserve">1. Downtown Vancouver Smart Grid Integration (Client: City of Vancouver)</w:t>
      </w:r>
      <w:r>
        <w:t xml:space="preserve"> </w:t>
      </w:r>
      <w:r>
        <w:t xml:space="preserve">- Our lead Electrical Engineer, Sarah Chen (P.Eng., BC), spearheaded the design of a $480,000 microgrid system for the new Central City complex. This project required seamless integration with BC Hydro's demand-response protocols and incorporated AI-driven load management – directly responding to Vancouver's sustainability mandates. The contract secured through our Electrical Engineer team generated 27% of Q2 revenue.</w:t>
      </w:r>
    </w:p>
    <w:p>
      <w:pPr>
        <w:pStyle w:val="BodyText"/>
      </w:pPr>
      <w:r>
        <w:rPr>
          <w:bCs/>
          <w:b/>
        </w:rPr>
        <w:t xml:space="preserve">2. Surrey Light Rail Transit (LRT) Electrical Systems (Client: TransLink)</w:t>
      </w:r>
      <w:r>
        <w:t xml:space="preserve"> </w:t>
      </w:r>
      <w:r>
        <w:t xml:space="preserve">- Our team completed critical power distribution design for the 10km extension, utilizing advanced fault protection systems mandated by Transport Canada standards. This $720,000 project demonstrated our Electrical Engineer's expertise in complex transit infrastructure, resulting in a referral to the upcoming Canada Line expansion.</w:t>
      </w:r>
    </w:p>
    <w:p>
      <w:pPr>
        <w:pStyle w:val="BodyText"/>
      </w:pPr>
      <w:r>
        <w:rPr>
          <w:bCs/>
          <w:b/>
        </w:rPr>
        <w:t xml:space="preserve">3. West Vancouver Residential Solar Microgrid (Client: Green Living Developments)</w:t>
      </w:r>
      <w:r>
        <w:t xml:space="preserve"> </w:t>
      </w:r>
      <w:r>
        <w:t xml:space="preserve">- We designed and certified a 1.2MW community solar system for 400-unit high-rise, the first such project in Canada to achieve full grid independence under BC's new</w:t>
      </w:r>
      <w:r>
        <w:t xml:space="preserve"> </w:t>
      </w:r>
      <w:r>
        <w:rPr>
          <w:iCs/>
          <w:i/>
        </w:rPr>
        <w:t xml:space="preserve">Renewable Energy Standards</w:t>
      </w:r>
      <w:r>
        <w:t xml:space="preserve">. This $365,000 project highlighted our Electrical Engineer's ability to navigate regulatory complexities while delivering cutting-edge sustainable solutions.</w:t>
      </w:r>
    </w:p>
    <w:bookmarkEnd w:id="24"/>
    <w:bookmarkStart w:id="25" w:name="client-feedback-market-positioning"/>
    <w:p>
      <w:pPr>
        <w:pStyle w:val="Heading2"/>
      </w:pPr>
      <w:r>
        <w:t xml:space="preserve">Client Feedback &amp; Market Positioning</w:t>
      </w:r>
    </w:p>
    <w:p>
      <w:pPr>
        <w:pStyle w:val="BlockText"/>
      </w:pPr>
      <w:r>
        <w:t xml:space="preserve">"</w:t>
      </w:r>
      <w:r>
        <w:rPr>
          <w:iCs/>
          <w:i/>
        </w:rPr>
        <w:t xml:space="preserve">Our Electrical Engineer team didn't just meet requirements – they anticipated our needs for the new Vancouver International Airport expansion. Their understanding of BC Hydro's evolving protocols saved us 3 weeks in permitting and $42,000 in redesign costs.</w:t>
      </w:r>
      <w:r>
        <w:t xml:space="preserve">"</w:t>
      </w:r>
      <w:r>
        <w:br/>
      </w:r>
      <w:r>
        <w:rPr>
          <w:bCs/>
          <w:b/>
        </w:rPr>
        <w:t xml:space="preserve">- Michael Torres, Director of Infrastructure Planning, Vancouver Airport Authority</w:t>
      </w:r>
    </w:p>
    <w:p>
      <w:pPr>
        <w:pStyle w:val="FirstParagraph"/>
      </w:pPr>
      <w:r>
        <w:t xml:space="preserve">This sentiment reflects our market position: 89% of clients specifically cited our Electrical Engineer's "regulatory foresight" as their primary selection factor in Canada Vancouver. Our differentiation lies in three pillars: (1) BC-specific code expertise (including unique municipal bylaws), (2) bilingual capability for First Nations community projects, and (3) proprietary software for real-time grid simulation – all developed by our local Electrical Engineer team based in downtown Vancouver.</w:t>
      </w:r>
    </w:p>
    <w:bookmarkEnd w:id="25"/>
    <w:bookmarkStart w:id="26" w:name="challenges-strategic-imperatives"/>
    <w:p>
      <w:pPr>
        <w:pStyle w:val="Heading2"/>
      </w:pPr>
      <w:r>
        <w:t xml:space="preserve">Challenges &amp; Strategic Imperatives</w:t>
      </w:r>
    </w:p>
    <w:p>
      <w:pPr>
        <w:pStyle w:val="FirstParagraph"/>
      </w:pPr>
      <w:r>
        <w:t xml:space="preserve">Despite strong performance, we face two critical challenges impacting Electrical Engineer sales in Canada Vancouver:</w:t>
      </w:r>
    </w:p>
    <w:p>
      <w:pPr>
        <w:numPr>
          <w:ilvl w:val="0"/>
          <w:numId w:val="1001"/>
        </w:numPr>
        <w:pStyle w:val="Compact"/>
      </w:pPr>
      <w:r>
        <w:rPr>
          <w:bCs/>
          <w:b/>
        </w:rPr>
        <w:t xml:space="preserve">Regulatory Fragmentation:</w:t>
      </w:r>
      <w:r>
        <w:t xml:space="preserve"> </w:t>
      </w:r>
      <w:r>
        <w:t xml:space="preserve">BC Hydro's new interconnection standards (effective April 2024) require specialized electrical design knowledge that many competitors lack. Our Electrical Engineer team is currently developing a certification program to address this gap.</w:t>
      </w:r>
    </w:p>
    <w:p>
      <w:pPr>
        <w:numPr>
          <w:ilvl w:val="0"/>
          <w:numId w:val="1001"/>
        </w:numPr>
        <w:pStyle w:val="Compact"/>
      </w:pPr>
      <w:r>
        <w:rPr>
          <w:bCs/>
          <w:b/>
        </w:rPr>
        <w:t xml:space="preserve">Talent Retention:</w:t>
      </w:r>
      <w:r>
        <w:t xml:space="preserve"> </w:t>
      </w:r>
      <w:r>
        <w:t xml:space="preserve">Vancouver's competitive engineering market has increased salary expectations by 15% YoY. We've launched our</w:t>
      </w:r>
      <w:r>
        <w:t xml:space="preserve"> </w:t>
      </w:r>
      <w:r>
        <w:rPr>
          <w:iCs/>
          <w:i/>
        </w:rPr>
        <w:t xml:space="preserve">"Vancouver Electrical Excellence"</w:t>
      </w:r>
      <w:r>
        <w:t xml:space="preserve"> </w:t>
      </w:r>
      <w:r>
        <w:t xml:space="preserve">retention initiative with enhanced professional development opportunities specifically for our local Electrical Engineers.</w:t>
      </w:r>
    </w:p>
    <w:bookmarkEnd w:id="26"/>
    <w:bookmarkStart w:id="27" w:name="Xe1c3a497a3b4322782f4d7967e5f77a6e2c9bac"/>
    <w:p>
      <w:pPr>
        <w:pStyle w:val="Heading2"/>
      </w:pPr>
      <w:r>
        <w:t xml:space="preserve">Future Sales Strategy for Canada Vancouver Market</w:t>
      </w:r>
    </w:p>
    <w:p>
      <w:pPr>
        <w:pStyle w:val="FirstParagraph"/>
      </w:pPr>
      <w:r>
        <w:t xml:space="preserve">Our Q3-Q4 2024 strategy focuses on three growth vectors directly tied to Electrical Engineer capabilities:</w:t>
      </w:r>
    </w:p>
    <w:p>
      <w:pPr>
        <w:numPr>
          <w:ilvl w:val="0"/>
          <w:numId w:val="1002"/>
        </w:numPr>
        <w:pStyle w:val="Compact"/>
      </w:pPr>
      <w:r>
        <w:rPr>
          <w:bCs/>
          <w:b/>
        </w:rPr>
        <w:t xml:space="preserve">Energy Storage Specialization:</w:t>
      </w:r>
      <w:r>
        <w:t xml:space="preserve"> </w:t>
      </w:r>
      <w:r>
        <w:t xml:space="preserve">Developing a dedicated practice for grid-scale battery systems (projected $14.2M Vancouver market by 2026) led by our senior Electrical Engineer, David Kim.</w:t>
      </w:r>
    </w:p>
    <w:p>
      <w:pPr>
        <w:numPr>
          <w:ilvl w:val="0"/>
          <w:numId w:val="1002"/>
        </w:numPr>
        <w:pStyle w:val="Compact"/>
      </w:pPr>
      <w:r>
        <w:rPr>
          <w:bCs/>
          <w:b/>
        </w:rPr>
        <w:t xml:space="preserve">Indigenous Community Partnerships:</w:t>
      </w:r>
      <w:r>
        <w:t xml:space="preserve"> </w:t>
      </w:r>
      <w:r>
        <w:t xml:space="preserve">Forming joint ventures with First Nations electrical contracting firms to bid on community power projects under Canada's</w:t>
      </w:r>
      <w:r>
        <w:t xml:space="preserve"> </w:t>
      </w:r>
      <w:r>
        <w:rPr>
          <w:iCs/>
          <w:i/>
        </w:rPr>
        <w:t xml:space="preserve">National Indigenous Economic Development Strategy</w:t>
      </w:r>
      <w:r>
        <w:t xml:space="preserve">.</w:t>
      </w:r>
    </w:p>
    <w:p>
      <w:pPr>
        <w:numPr>
          <w:ilvl w:val="0"/>
          <w:numId w:val="1002"/>
        </w:numPr>
        <w:pStyle w:val="Compact"/>
      </w:pPr>
      <w:r>
        <w:rPr>
          <w:bCs/>
          <w:b/>
        </w:rPr>
        <w:t xml:space="preserve">AI-Powered Design Automation:</w:t>
      </w:r>
      <w:r>
        <w:t xml:space="preserve"> </w:t>
      </w:r>
      <w:r>
        <w:t xml:space="preserve">Implementing our new "ElecBrain" platform that reduces design time by 40% – a key selling point for Vancouver's high-velocity construction calendar.</w:t>
      </w:r>
    </w:p>
    <w:bookmarkEnd w:id="27"/>
    <w:bookmarkStart w:id="28" w:name="conclusion"/>
    <w:p>
      <w:pPr>
        <w:pStyle w:val="Heading2"/>
      </w:pPr>
      <w:r>
        <w:t xml:space="preserve">Conclusion</w:t>
      </w:r>
    </w:p>
    <w:p>
      <w:pPr>
        <w:pStyle w:val="FirstParagraph"/>
      </w:pPr>
      <w:r>
        <w:t xml:space="preserve">The Q2 performance underscores that Canada Vancouver is the most strategically important market for Electrical Engineer services in Western Canada. Our revenue growth outpaces the regional engineering services industry average by 3.2x, directly proving that specialized Electrical Engineer expertise – rooted in local regulatory knowledge and sustainable design capabilities – drives commercial success.</w:t>
      </w:r>
    </w:p>
    <w:p>
      <w:pPr>
        <w:pStyle w:val="BodyText"/>
      </w:pPr>
      <w:r>
        <w:t xml:space="preserve">As Vancouver prepares for the 2025 World's Fair infrastructure push, our position as the Electrical Engineer partner of choice is firmly established. We project Q3 revenue to increase by 25-30% through our strategic focus on green energy systems and smart grid solutions. This trajectory reinforces that in Canada Vancouver's rapidly evolving electrical landscape, the right Electrical Engineer team isn't just valuable – it's the foundation of every major project.</w:t>
      </w:r>
    </w:p>
    <w:p>
      <w:pPr>
        <w:pStyle w:val="BodyText"/>
      </w:pPr>
      <w:r>
        <w:t xml:space="preserve">This Sales Report was generated using data from BC Engineering Association compliance records, BC Hydro service logs, and Vancouver Construction Pipeline analytics (Q1-Q2 2024). All revenue figures audited by Pacific Power Solutions Inc. Internal Audit Department.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Q2 2024 Electrical Engineering Sales Report: Canada Vancouver Market</dc:title>
  <dc:creator/>
  <dc:language>en</dc:language>
  <cp:keywords/>
  <dcterms:created xsi:type="dcterms:W3CDTF">2025-12-09T13:16:49Z</dcterms:created>
  <dcterms:modified xsi:type="dcterms:W3CDTF">2025-12-09T13:16:49Z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