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Performance</w:t>
      </w:r>
    </w:p>
    <w:bookmarkStart w:id="27" w:name="X77a1993890b2b93c01e6e870d07670cc947bec6"/>
    <w:p>
      <w:pPr>
        <w:pStyle w:val="Heading1"/>
      </w:pPr>
      <w:r>
        <w:t xml:space="preserve">Comprehensive Sales Report: Electrical Engineer Services in Chile Santiago Market (Q3 2024)</w:t>
      </w:r>
    </w:p>
    <w:bookmarkStart w:id="20" w:name="executive-summary"/>
    <w:p>
      <w:pPr>
        <w:pStyle w:val="Heading2"/>
      </w:pPr>
      <w:r>
        <w:t xml:space="preserve">Executive Summary</w:t>
      </w:r>
    </w:p>
    <w:p>
      <w:pPr>
        <w:pStyle w:val="FirstParagraph"/>
      </w:pPr>
      <w:r>
        <w:t xml:space="preserve">This official Sales Report details the performance of our Electrical Engineering services across Chile Santiago, the economic heartland of Chile and a critical hub for industrial and commercial development. The report underscores how strategic deployment of our certified Electrical Engineer team directly drove a 28% year-over-year growth in project acquisitions during Q3 2024, exceeding regional sales targets by 15%. With Santiago's infrastructure modernization demands accelerating under national energy transition policies, the role of the</w:t>
      </w:r>
      <w:r>
        <w:t xml:space="preserve"> </w:t>
      </w:r>
      <w:r>
        <w:rPr>
          <w:bCs/>
          <w:b/>
        </w:rPr>
        <w:t xml:space="preserve">Electrical Engineer</w:t>
      </w:r>
      <w:r>
        <w:t xml:space="preserve"> </w:t>
      </w:r>
      <w:r>
        <w:t xml:space="preserve">has become indispensable to our client acquisition and retention strategy. This document serves as a key performance benchmark for our operations in Chile Santiago and informs future resource allocation.</w:t>
      </w:r>
    </w:p>
    <w:bookmarkEnd w:id="20"/>
    <w:bookmarkStart w:id="21" w:name="X52c64efcc9a7b81b6dd9cefecaf3bbe0a8d5615"/>
    <w:p>
      <w:pPr>
        <w:pStyle w:val="Heading2"/>
      </w:pPr>
      <w:r>
        <w:t xml:space="preserve">Market Context: Chile Santiago's Electrical Demand Landscape</w:t>
      </w:r>
    </w:p>
    <w:p>
      <w:pPr>
        <w:pStyle w:val="FirstParagraph"/>
      </w:pPr>
      <w:r>
        <w:t xml:space="preserve">Santiago, Chile's capital city housing over 7 million residents and the headquarters of 80% of the country's Fortune 500 companies, faces unprecedented electrical infrastructure demands. The Chilean government’s "Energy Transition Law" (Law No. 21,193) mandates a carbon-neutral grid by 2045, creating massive opportunities for specialized</w:t>
      </w:r>
      <w:r>
        <w:t xml:space="preserve"> </w:t>
      </w:r>
      <w:r>
        <w:rPr>
          <w:bCs/>
          <w:b/>
        </w:rPr>
        <w:t xml:space="preserve">Electrical Engineer</w:t>
      </w:r>
      <w:r>
        <w:t xml:space="preserve"> </w:t>
      </w:r>
      <w:r>
        <w:t xml:space="preserve">services across renewable integration, smart grid deployment, and industrial automation. Santiago's unique challenges—dense urbanization in districts like Las Condes and Providencia combined with aging substations—require hyper-localized engineering solutions. Our Sales Report confirms that clients in Chile Santiago prioritize Electrical Engineers with deep knowledge of Chilean regulations (NCh 4/2003, CNE standards) and experience navigating the complex approval processes managed by the Comisión Nacional de Energía (CNE). This local expertise directly correlates with a 40% higher conversion rate on sales proposals in our Santiago office versus non-specialized teams.</w:t>
      </w:r>
    </w:p>
    <w:bookmarkEnd w:id="21"/>
    <w:bookmarkStart w:id="22" w:name="X9298bd09eb9eea6b54b2cf66db00814fd62441f"/>
    <w:p>
      <w:pPr>
        <w:pStyle w:val="Heading2"/>
      </w:pPr>
      <w:r>
        <w:t xml:space="preserve">Sales Performance Metrics: Electrical Engineer-Driven Growth</w:t>
      </w:r>
    </w:p>
    <w:p>
      <w:pPr>
        <w:pStyle w:val="FirstParagraph"/>
      </w:pPr>
      <w:r>
        <w:t xml:space="preserve">The core of this Sales Report reveals how the</w:t>
      </w:r>
      <w:r>
        <w:t xml:space="preserve"> </w:t>
      </w:r>
      <w:r>
        <w:rPr>
          <w:bCs/>
          <w:b/>
        </w:rPr>
        <w:t xml:space="preserve">Electrical Engineer</w:t>
      </w:r>
      <w:r>
        <w:t xml:space="preserve"> </w:t>
      </w:r>
      <w:r>
        <w:t xml:space="preserve">role transformed our commercial pipeline in Chile Santiago. During Q3 2024, our dedicated Santiago-based Engineering team (17 certified professionals) closed 14 major contracts totaling $5.8M USD—up from $4.5M in Q2—with an average deal size increasing by 19% due to complex solution bundling enabled by engineering expertise.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2024</w:t>
            </w:r>
          </w:p>
        </w:tc>
        <w:tc>
          <w:tcPr/>
          <w:p>
            <w:pPr>
              <w:pStyle w:val="Compact"/>
              <w:jc w:val="left"/>
            </w:pPr>
            <w:r>
              <w:t xml:space="preserve">Q2 2024</w:t>
            </w:r>
          </w:p>
        </w:tc>
        <w:tc>
          <w:tcPr/>
          <w:p>
            <w:pPr>
              <w:pStyle w:val="Compact"/>
              <w:jc w:val="left"/>
            </w:pPr>
            <w:r>
              <w:t xml:space="preserve">% Change</w:t>
            </w:r>
          </w:p>
        </w:tc>
      </w:tr>
      <w:tr>
        <w:tc>
          <w:tcPr/>
          <w:p>
            <w:pPr>
              <w:pStyle w:val="Compact"/>
              <w:jc w:val="left"/>
            </w:pPr>
            <w:r>
              <w:t xml:space="preserve">New Client Acquisitions (Chile Santiago)</w:t>
            </w:r>
          </w:p>
        </w:tc>
        <w:tc>
          <w:tcPr/>
          <w:p>
            <w:pPr>
              <w:pStyle w:val="Compact"/>
              <w:jc w:val="left"/>
            </w:pPr>
            <w:r>
              <w:t xml:space="preserve">9 Clients</w:t>
            </w:r>
          </w:p>
        </w:tc>
        <w:tc>
          <w:tcPr/>
          <w:p>
            <w:pPr>
              <w:pStyle w:val="Compact"/>
              <w:jc w:val="left"/>
            </w:pPr>
            <w:r>
              <w:t xml:space="preserve">6 Clients</w:t>
            </w:r>
          </w:p>
        </w:tc>
        <w:tc>
          <w:tcPr/>
          <w:p>
            <w:pPr>
              <w:pStyle w:val="Compact"/>
              <w:jc w:val="left"/>
            </w:pPr>
            <w:r>
              <w:t xml:space="preserve">+50%</w:t>
            </w:r>
          </w:p>
        </w:tc>
      </w:tr>
      <w:tr>
        <w:tc>
          <w:tcPr/>
          <w:p>
            <w:pPr>
              <w:pStyle w:val="Compact"/>
              <w:jc w:val="left"/>
            </w:pPr>
            <w:r>
              <w:t xml:space="preserve">Average Deal Size ($ USD)</w:t>
            </w:r>
          </w:p>
        </w:tc>
        <w:tc>
          <w:tcPr/>
          <w:p>
            <w:pPr>
              <w:pStyle w:val="Compact"/>
              <w:jc w:val="left"/>
            </w:pPr>
            <w:r>
              <w:t xml:space="preserve">$414,286</w:t>
            </w:r>
          </w:p>
        </w:tc>
        <w:tc>
          <w:tcPr/>
          <w:p>
            <w:pPr>
              <w:pStyle w:val="Compact"/>
              <w:jc w:val="left"/>
            </w:pPr>
            <w:r>
              <w:t xml:space="preserve">$348,075</w:t>
            </w:r>
          </w:p>
        </w:tc>
        <w:tc>
          <w:tcPr/>
          <w:p>
            <w:pPr>
              <w:pStyle w:val="Compact"/>
              <w:jc w:val="left"/>
            </w:pPr>
            <w:r>
              <w:t xml:space="preserve">+19%</w:t>
            </w:r>
          </w:p>
        </w:tc>
      </w:tr>
      <w:tr>
        <w:tc>
          <w:tcPr/>
          <w:p>
            <w:pPr>
              <w:pStyle w:val="Compact"/>
              <w:jc w:val="left"/>
            </w:pPr>
            <w:r>
              <w:t xml:space="preserve">Sales Cycle Duration (Days)</w:t>
            </w:r>
          </w:p>
        </w:tc>
        <w:tc>
          <w:tcPr/>
          <w:p>
            <w:pPr>
              <w:pStyle w:val="Compact"/>
              <w:jc w:val="left"/>
            </w:pPr>
            <w:r>
              <w:t xml:space="preserve">62 days</w:t>
            </w:r>
          </w:p>
        </w:tc>
        <w:tc>
          <w:tcPr/>
          <w:p>
            <w:pPr>
              <w:pStyle w:val="Compact"/>
              <w:jc w:val="left"/>
            </w:pPr>
            <w:r>
              <w:t xml:space="preserve">78 days</w:t>
            </w:r>
          </w:p>
        </w:tc>
        <w:tc>
          <w:tcPr/>
          <w:p>
            <w:pPr>
              <w:pStyle w:val="Compact"/>
              <w:jc w:val="left"/>
            </w:pPr>
            <w:r>
              <w:t xml:space="preserve">-20%</w:t>
            </w:r>
          </w:p>
        </w:tc>
      </w:tr>
      <w:tr>
        <w:tc>
          <w:tcPr/>
          <w:p>
            <w:pPr>
              <w:pStyle w:val="Compact"/>
              <w:jc w:val="left"/>
            </w:pPr>
            <w:r>
              <w:t xml:space="preserve">Cross-Sell Ratio (Electrical Engineer-led Projects)</w:t>
            </w:r>
          </w:p>
        </w:tc>
        <w:tc>
          <w:tcPr/>
          <w:p>
            <w:pPr>
              <w:pStyle w:val="Compact"/>
              <w:jc w:val="left"/>
            </w:pPr>
            <w:r>
              <w:t xml:space="preserve">3.2 additional services/client</w:t>
            </w:r>
          </w:p>
        </w:tc>
        <w:tc>
          <w:tcPr/>
          <w:p>
            <w:pPr>
              <w:pStyle w:val="Compact"/>
              <w:jc w:val="left"/>
            </w:pPr>
            <w:r>
              <w:t xml:space="preserve">1.8 additional services/client</w:t>
            </w:r>
          </w:p>
        </w:tc>
        <w:tc>
          <w:tcPr/>
          <w:p>
            <w:pPr>
              <w:pStyle w:val="Compact"/>
              <w:jc w:val="left"/>
            </w:pPr>
            <w:r>
              <w:t xml:space="preserve">+80%</w:t>
            </w:r>
          </w:p>
        </w:tc>
      </w:tr>
    </w:tbl>
    <w:p>
      <w:pPr>
        <w:pStyle w:val="BodyText"/>
      </w:pPr>
      <w:r>
        <w:t xml:space="preserve">The data conclusively shows that having a Chile Santiago-based Electrical Engineer on the sales team reduced client hesitation by 35% (per post-sale surveys) and allowed us to confidently propose customized solutions addressing Santiago-specific challenges like grid congestion during summer peak loads or industrial zone compliance (e.g., Parque Tecnológico de Las Condes).</w:t>
      </w:r>
    </w:p>
    <w:bookmarkEnd w:id="22"/>
    <w:bookmarkStart w:id="23" w:name="Xe3877b9b4919d756ab0c8dc0f6677f58af72b33"/>
    <w:p>
      <w:pPr>
        <w:pStyle w:val="Heading2"/>
      </w:pPr>
      <w:r>
        <w:t xml:space="preserve">Client Success Story: Metro de Santiago Expansion Project</w:t>
      </w:r>
    </w:p>
    <w:p>
      <w:pPr>
        <w:pStyle w:val="FirstParagraph"/>
      </w:pPr>
      <w:r>
        <w:t xml:space="preserve">A pivotal win in our Sales Report is the $1.2M contract with Santiago's Metropolitan Transport Authority (EMT) for Phase 3 of the Metro Line 6 electrical modernization. This project exemplifies how an</w:t>
      </w:r>
      <w:r>
        <w:t xml:space="preserve"> </w:t>
      </w:r>
      <w:r>
        <w:rPr>
          <w:bCs/>
          <w:b/>
        </w:rPr>
        <w:t xml:space="preserve">Electrical Engineer</w:t>
      </w:r>
      <w:r>
        <w:t xml:space="preserve"> </w:t>
      </w:r>
      <w:r>
        <w:t xml:space="preserve">directly drove sales success:</w:t>
      </w:r>
    </w:p>
    <w:p>
      <w:pPr>
        <w:numPr>
          <w:ilvl w:val="0"/>
          <w:numId w:val="1001"/>
        </w:numPr>
        <w:pStyle w:val="Compact"/>
      </w:pPr>
      <w:r>
        <w:rPr>
          <w:bCs/>
          <w:b/>
        </w:rPr>
        <w:t xml:space="preserve">Challenge:</w:t>
      </w:r>
      <w:r>
        <w:t xml:space="preserve"> </w:t>
      </w:r>
      <w:r>
        <w:t xml:space="preserve">EMT required engineers familiar with Santiago's seismic regulations (NCh 433) and existing metro infrastructure constraints.</w:t>
      </w:r>
    </w:p>
    <w:p>
      <w:pPr>
        <w:numPr>
          <w:ilvl w:val="0"/>
          <w:numId w:val="1001"/>
        </w:numPr>
        <w:pStyle w:val="Compact"/>
      </w:pPr>
      <w:r>
        <w:rPr>
          <w:bCs/>
          <w:b/>
        </w:rPr>
        <w:t xml:space="preserve">Solution:</w:t>
      </w:r>
      <w:r>
        <w:t xml:space="preserve"> </w:t>
      </w:r>
      <w:r>
        <w:t xml:space="preserve">Our Santiago Electrical Engineer lead, María Fernández (MSc. Electrical Engineering, Universidad Católica de Chile), presented a tailored design integrating AI-driven load forecasting—a capability absent in competitor proposals.</w:t>
      </w:r>
    </w:p>
    <w:p>
      <w:pPr>
        <w:numPr>
          <w:ilvl w:val="0"/>
          <w:numId w:val="1001"/>
        </w:numPr>
        <w:pStyle w:val="Compact"/>
      </w:pPr>
      <w:r>
        <w:rPr>
          <w:bCs/>
          <w:b/>
        </w:rPr>
        <w:t xml:space="preserve">Result:</w:t>
      </w:r>
      <w:r>
        <w:t xml:space="preserve"> </w:t>
      </w:r>
      <w:r>
        <w:t xml:space="preserve">Closed within 58 days (vs. industry average 90+ days). The engineer's on-site presence during client workshops built immediate trust with EMT's technical committee, leading to a 20% increase in initial scope beyond the RFP requirements. This project is now a flagship case study for our Chile Santiago sales team.</w:t>
      </w:r>
    </w:p>
    <w:bookmarkEnd w:id="23"/>
    <w:bookmarkStart w:id="24" w:name="X1ee58fdd541d35765f3b21bf77e2709107b4d7a"/>
    <w:p>
      <w:pPr>
        <w:pStyle w:val="Heading2"/>
      </w:pPr>
      <w:r>
        <w:t xml:space="preserve">Strategic Implications for Chile Santiago Operations</w:t>
      </w:r>
    </w:p>
    <w:p>
      <w:pPr>
        <w:pStyle w:val="FirstParagraph"/>
      </w:pPr>
      <w:r>
        <w:t xml:space="preserve">This Sales Report identifies critical strategic imperatives emerging from our Electrical Engineer performance in Chile Santiago:</w:t>
      </w:r>
    </w:p>
    <w:p>
      <w:pPr>
        <w:numPr>
          <w:ilvl w:val="0"/>
          <w:numId w:val="1002"/>
        </w:numPr>
        <w:pStyle w:val="Compact"/>
      </w:pPr>
      <w:r>
        <w:rPr>
          <w:bCs/>
          <w:b/>
        </w:rPr>
        <w:t xml:space="preserve">Localized Talent Investment:</w:t>
      </w:r>
      <w:r>
        <w:t xml:space="preserve"> </w:t>
      </w:r>
      <w:r>
        <w:t xml:space="preserve">90% of new hires for the Santiago office now require local engineering credentials (e.g., Título Profesional en Ingeniería Eléctrica from Chilean universities) and proven experience with CNE processes. This focus directly supports our Q3 sales growth.</w:t>
      </w:r>
    </w:p>
    <w:p>
      <w:pPr>
        <w:numPr>
          <w:ilvl w:val="0"/>
          <w:numId w:val="1002"/>
        </w:numPr>
        <w:pStyle w:val="Compact"/>
      </w:pPr>
      <w:r>
        <w:rPr>
          <w:bCs/>
          <w:b/>
        </w:rPr>
        <w:t xml:space="preserve">Productization of Engineering Services:</w:t>
      </w:r>
      <w:r>
        <w:t xml:space="preserve"> </w:t>
      </w:r>
      <w:r>
        <w:t xml:space="preserve">We are developing standardized "Santiago Grid Health Assessment" packages, led by Electrical Engineers, which reduced proposal preparation time by 30% while increasing win rates in industrial sectors (e.g., mining clients near Santiago).</w:t>
      </w:r>
    </w:p>
    <w:p>
      <w:pPr>
        <w:numPr>
          <w:ilvl w:val="0"/>
          <w:numId w:val="1002"/>
        </w:numPr>
        <w:pStyle w:val="Compact"/>
      </w:pPr>
      <w:r>
        <w:rPr>
          <w:bCs/>
          <w:b/>
        </w:rPr>
        <w:t xml:space="preserve">Sustainability as a Sales Driver:</w:t>
      </w:r>
      <w:r>
        <w:t xml:space="preserve"> </w:t>
      </w:r>
      <w:r>
        <w:t xml:space="preserve">Chile Santiago's corporate clients increasingly demand ESG-aligned solutions. Our Electrical Engineers now lead the integration of solar microgrids and energy storage into standard proposals, directly addressing 67% of new RFPs received in Q3.</w:t>
      </w:r>
    </w:p>
    <w:bookmarkEnd w:id="24"/>
    <w:bookmarkStart w:id="25" w:name="challenges-mitigation-strategy"/>
    <w:p>
      <w:pPr>
        <w:pStyle w:val="Heading2"/>
      </w:pPr>
      <w:r>
        <w:t xml:space="preserve">Challenges &amp; Mitigation Strategy</w:t>
      </w:r>
    </w:p>
    <w:p>
      <w:pPr>
        <w:pStyle w:val="FirstParagraph"/>
      </w:pPr>
      <w:r>
        <w:t xml:space="preserve">Despite strong results, our Sales Report notes a key challenge: Santiago's competitive talent market for Electrical Engineers has increased recruitment costs by 15%. To mitigate this, we implemented a "Sales Engineering Fellowship" program with the Universidad de Santiago (USACH), securing early access to top graduates. This initiative not only addresses staffing needs but also enhances our brand as an engineering education partner in Chile Santiago—a key differentiator during client negotiations.</w:t>
      </w:r>
    </w:p>
    <w:bookmarkEnd w:id="25"/>
    <w:bookmarkStart w:id="26" w:name="Xf32c9928e6eb3b926d8c818300152a3655d90ea"/>
    <w:p>
      <w:pPr>
        <w:pStyle w:val="Heading2"/>
      </w:pPr>
      <w:r>
        <w:t xml:space="preserve">Conclusion: The Electrical Engineer as Sales Catalyst</w:t>
      </w:r>
    </w:p>
    <w:p>
      <w:pPr>
        <w:pStyle w:val="FirstParagraph"/>
      </w:pPr>
      <w:r>
        <w:t xml:space="preserve">The evidence is unequivocal: In the highly competitive Chile Santiago market, the</w:t>
      </w:r>
      <w:r>
        <w:t xml:space="preserve"> </w:t>
      </w:r>
      <w:r>
        <w:rPr>
          <w:bCs/>
          <w:b/>
        </w:rPr>
        <w:t xml:space="preserve">Electrical Engineer</w:t>
      </w:r>
      <w:r>
        <w:t xml:space="preserve"> </w:t>
      </w:r>
      <w:r>
        <w:t xml:space="preserve">is no longer a technical support role but the central catalyst for sales success. This Sales Report validates that our engineering-led sales model—rooted in deep local knowledge of Chile's energy landscape and Santiago's urban infrastructure—is driving measurable revenue growth where traditional approaches falter. As Chile Santiago accelerates its grid modernization under national energy policies, the demand for specialized Electrical Engineer services will only intensify. We recommend doubling down on engineering talent development within our Santiago operations and integrating Engineering KPIs directly into sales compensation structures to sustain this momentum.</w:t>
      </w:r>
    </w:p>
    <w:p>
      <w:pPr>
        <w:pStyle w:val="BodyText"/>
      </w:pPr>
      <w:r>
        <w:rPr>
          <w:bCs/>
          <w:b/>
        </w:rPr>
        <w:t xml:space="preserve">Prepared By:</w:t>
      </w:r>
      <w:r>
        <w:t xml:space="preserve"> </w:t>
      </w:r>
      <w:r>
        <w:t xml:space="preserve">Global Sales Operations Team</w:t>
      </w:r>
      <w:r>
        <w:br/>
      </w:r>
      <w:r>
        <w:rPr>
          <w:bCs/>
          <w:b/>
        </w:rPr>
        <w:t xml:space="preserve">For Chile Santiago Regional Office</w:t>
      </w:r>
      <w:r>
        <w:br/>
      </w:r>
      <w:r>
        <w:rPr>
          <w:bCs/>
          <w:b/>
        </w:rPr>
        <w:t xml:space="preserve">Date:</w:t>
      </w:r>
      <w:r>
        <w:t xml:space="preserve"> </w:t>
      </w:r>
      <w:r>
        <w:t xml:space="preserve">October 26, 2024</w:t>
      </w:r>
      <w:r>
        <w:br/>
      </w:r>
      <w:r>
        <w:rPr>
          <w:iCs/>
          <w:i/>
        </w:rPr>
        <w:t xml:space="preserve">This report meets all requirements for sales performance documentation in Chile Santiago operations as mandated by Corporate Strategy Directive #ES-CHL-2023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Report: Chile Santiago Market Performance</dc:title>
  <dc:creator/>
  <dc:language>en</dc:language>
  <cp:keywords/>
  <dcterms:created xsi:type="dcterms:W3CDTF">2025-12-09T17:25:06Z</dcterms:created>
  <dcterms:modified xsi:type="dcterms:W3CDTF">2025-12-09T17:25:06Z</dcterms:modified>
</cp:coreProperties>
</file>

<file path=docProps/custom.xml><?xml version="1.0" encoding="utf-8"?>
<Properties xmlns="http://schemas.openxmlformats.org/officeDocument/2006/custom-properties" xmlns:vt="http://schemas.openxmlformats.org/officeDocument/2006/docPropsVTypes"/>
</file>