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Performance</w:t>
      </w:r>
      <w:r>
        <w:t xml:space="preserve"> </w:t>
      </w:r>
      <w:r>
        <w:t xml:space="preserve">Analysis</w:t>
      </w:r>
      <w:r>
        <w:t xml:space="preserve"> </w:t>
      </w:r>
      <w:r>
        <w:t xml:space="preserve">-</w:t>
      </w:r>
      <w:r>
        <w:t xml:space="preserve"> </w:t>
      </w:r>
      <w:r>
        <w:t xml:space="preserve">China</w:t>
      </w:r>
      <w:r>
        <w:t xml:space="preserve"> </w:t>
      </w:r>
      <w:r>
        <w:t xml:space="preserve">Guangzhou</w:t>
      </w:r>
    </w:p>
    <w:bookmarkStart w:id="27" w:name="X1f448b611cb0e6208c1d2b9503d517c2a339991"/>
    <w:p>
      <w:pPr>
        <w:pStyle w:val="Heading1"/>
      </w:pPr>
      <w:r>
        <w:t xml:space="preserve">Sales Report: Electrical Engineering Excellence Driving Market Growth in China Guangzhou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Leadership &amp; Executive Management</w:t>
      </w:r>
      <w:r>
        <w:br/>
      </w:r>
      <w:r>
        <w:rPr>
          <w:bCs/>
          <w:b/>
        </w:rPr>
        <w:t xml:space="preserve">Reporting Period:</w:t>
      </w:r>
      <w:r>
        <w:t xml:space="preserve"> </w:t>
      </w:r>
      <w:r>
        <w:t xml:space="preserve">Q3 2023 (July 1 - September 30)</w:t>
      </w:r>
      <w:r>
        <w:br/>
      </w:r>
      <w:r>
        <w:rPr>
          <w:bCs/>
          <w:b/>
        </w:rPr>
        <w:t xml:space="preserve">Location Focus:</w:t>
      </w:r>
      <w:r>
        <w:t xml:space="preserve"> </w:t>
      </w:r>
      <w:r>
        <w:t xml:space="preserve">China Guangzhou, Guangdong Province</w:t>
      </w:r>
    </w:p>
    <w:bookmarkStart w:id="20" w:name="i.-executive-summary"/>
    <w:p>
      <w:pPr>
        <w:pStyle w:val="Heading2"/>
      </w:pPr>
      <w:r>
        <w:t xml:space="preserve">I. Executive Summary</w:t>
      </w:r>
    </w:p>
    <w:p>
      <w:pPr>
        <w:pStyle w:val="FirstParagraph"/>
      </w:pPr>
      <w:r>
        <w:t xml:space="preserve">This comprehensive Sales Report details the exceptional performance and strategic impact of our dedicated Electrical Engineer within the China Guangzhou market. Operating at the epicenter of Southern China's manufacturing and export hub, this role has become a critical catalyst for sales growth, client retention, and competitive differentiation. The Electrical Engineer's technical expertise directly enabled a 22% year-over-year increase in sales pipeline value for complex industrial automation projects across the Guangzhou region. This report quantifies their contribution to our market leadership position in China Guangzhou and outlines actionable insights for sustained success.</w:t>
      </w:r>
    </w:p>
    <w:bookmarkEnd w:id="20"/>
    <w:bookmarkStart w:id="21" w:name="Xe7d521b7248da556d0842922a316533d85f56f0"/>
    <w:p>
      <w:pPr>
        <w:pStyle w:val="Heading2"/>
      </w:pPr>
      <w:r>
        <w:t xml:space="preserve">II. Market Context: The China Guangzhou Imperative</w:t>
      </w:r>
    </w:p>
    <w:p>
      <w:pPr>
        <w:pStyle w:val="FirstParagraph"/>
      </w:pPr>
      <w:r>
        <w:t xml:space="preserve">Guangzhou, as the capital of Guangdong Province and a designated National Central City, represents one of the most dynamic and competitive markets in China for electrical engineering solutions. Home to over 15 million people, the Pearl River Delta cluster (including Guangzhou), accounts for nearly 30% of China's total manufacturing output. The city hosts major facilities like the Canton Fair Complex, Nansha Port, and numerous high-tech industrial parks (e.g., Guangzhou Development District). This environment demands electrical engineering solutions that are not only technically robust but also deeply integrated with local power grid infrastructure, compliance standards (GB standards), and the unique operational rhythms of China's largest export-oriented manufacturing base. Success in China Guangzhou is non-negotiable for our regional growth strategy.</w:t>
      </w:r>
    </w:p>
    <w:bookmarkEnd w:id="21"/>
    <w:bookmarkStart w:id="22" w:name="Xe0c212420f198cf14d467590baa87f511613a70"/>
    <w:p>
      <w:pPr>
        <w:pStyle w:val="Heading2"/>
      </w:pPr>
      <w:r>
        <w:t xml:space="preserve">III. Role &amp; Impact: The Electrical Engineer as Sales Accelerator</w:t>
      </w:r>
    </w:p>
    <w:p>
      <w:pPr>
        <w:pStyle w:val="FirstParagraph"/>
      </w:pPr>
      <w:r>
        <w:t xml:space="preserve">The primary function of the Electrical Engineer within our sales team in China Guangzhou transcends traditional technical support. This role actively shapes the sales cycle, directly converting leads into revenue through deep technical engagement:</w:t>
      </w:r>
    </w:p>
    <w:p>
      <w:pPr>
        <w:numPr>
          <w:ilvl w:val="0"/>
          <w:numId w:val="1001"/>
        </w:numPr>
        <w:pStyle w:val="Compact"/>
      </w:pPr>
      <w:r>
        <w:rPr>
          <w:bCs/>
          <w:b/>
        </w:rPr>
        <w:t xml:space="preserve">Pre-Sales Technical Validation:</w:t>
      </w:r>
      <w:r>
        <w:t xml:space="preserve"> </w:t>
      </w:r>
      <w:r>
        <w:t xml:space="preserve">The Electrical Engineer conducted over 120 detailed site assessments and solution design reviews for prospective clients in Guangzhou's automotive, electronics assembly, and renewable energy sectors. By providing precise electrical load calculations, system integration diagrams compliant with GB standards, and realistic implementation timelines, they resolved critical technical objections that previously stalled sales negotiations. This directly contributed to a 35% increase in qualified lead conversion rates within the region.</w:t>
      </w:r>
    </w:p>
    <w:p>
      <w:pPr>
        <w:numPr>
          <w:ilvl w:val="0"/>
          <w:numId w:val="1001"/>
        </w:numPr>
        <w:pStyle w:val="Compact"/>
      </w:pPr>
      <w:r>
        <w:rPr>
          <w:bCs/>
          <w:b/>
        </w:rPr>
        <w:t xml:space="preserve">Competitive Differentiation:</w:t>
      </w:r>
      <w:r>
        <w:t xml:space="preserve"> </w:t>
      </w:r>
      <w:r>
        <w:t xml:space="preserve">In a market saturated with vendors offering generic solutions, the Electrical Engineer's ability to tailor complex power distribution and motor control systems (e.g., for Guangzhou-based smart factory projects) became our key differentiator. Their proposals included detailed cost-benefit analyses comparing our solution against competitors' offerings on reliability, lifecycle costs, and ease of maintenance – a critical factor for Guangzhou manufacturers facing rising energy costs and stringent quality demands.</w:t>
      </w:r>
    </w:p>
    <w:p>
      <w:pPr>
        <w:numPr>
          <w:ilvl w:val="0"/>
          <w:numId w:val="1001"/>
        </w:numPr>
        <w:pStyle w:val="Compact"/>
      </w:pPr>
      <w:r>
        <w:rPr>
          <w:bCs/>
          <w:b/>
        </w:rPr>
        <w:t xml:space="preserve">Client Trust &amp; Retention:</w:t>
      </w:r>
      <w:r>
        <w:t xml:space="preserve"> </w:t>
      </w:r>
      <w:r>
        <w:t xml:space="preserve">The Electrical Engineer served as the primary technical liaison for 45+ key accounts in China Guangzhou. Their proactive identification of potential power quality issues during system commissioning (e.g., harmonic distortion risks in factories near Nansha Port) prevented costly downtime, leading to a 92% client retention rate among those accounts – significantly above the regional average. This trust directly facilitated upselling opportunities worth $1.8M in Q3 alone.</w:t>
      </w:r>
    </w:p>
    <w:bookmarkEnd w:id="22"/>
    <w:bookmarkStart w:id="23" w:name="X5902c3b0221f379276a52f3c4e0df22bcf87c1a"/>
    <w:p>
      <w:pPr>
        <w:pStyle w:val="Heading2"/>
      </w:pPr>
      <w:r>
        <w:t xml:space="preserve">IV. Quantifiable Sales Performance Metrics (China Guangzhou Focus)</w:t>
      </w:r>
    </w:p>
    <w:p>
      <w:pPr>
        <w:pStyle w:val="FirstParagraph"/>
      </w:pPr>
      <w:r>
        <w:t xml:space="preserve">The direct correlation between the Electrical Engineer's activities and sales outcomes is undeniable:</w:t>
      </w:r>
    </w:p>
    <w:p>
      <w:pPr>
        <w:pStyle w:val="BodyText"/>
      </w:pPr>
      <w:r>
        <w:t xml:space="preserve">KPI</w:t>
      </w:r>
    </w:p>
    <w:p>
      <w:pPr>
        <w:pStyle w:val="BodyText"/>
      </w:pPr>
      <w:r>
        <w:t xml:space="preserve">Q3 2023 (China Guangzhou)</w:t>
      </w:r>
    </w:p>
    <w:p>
      <w:pPr>
        <w:pStyle w:val="BodyText"/>
      </w:pPr>
      <w:r>
        <w:t xml:space="preserve">Q3 2022</w:t>
      </w:r>
    </w:p>
    <w:p>
      <w:pPr>
        <w:pStyle w:val="BodyText"/>
      </w:pPr>
      <w:r>
        <w:t xml:space="preserve">% Change</w:t>
      </w:r>
    </w:p>
    <w:p>
      <w:pPr>
        <w:pStyle w:val="BodyText"/>
      </w:pPr>
      <w:r>
        <w:t xml:space="preserve">Sales Pipeline Value Generated by EE Support</w:t>
      </w:r>
    </w:p>
    <w:p>
      <w:pPr>
        <w:pStyle w:val="BodyText"/>
      </w:pPr>
      <w:r>
        <w:t xml:space="preserve">$4.7M</w:t>
      </w:r>
    </w:p>
    <w:p>
      <w:pPr>
        <w:pStyle w:val="BodyText"/>
      </w:pPr>
      <w:r>
        <w:t xml:space="preserve">$3.85M</w:t>
      </w:r>
    </w:p>
    <w:p>
      <w:pPr>
        <w:pStyle w:val="BodyText"/>
      </w:pPr>
      <w:r>
        <w:t xml:space="preserve">+22%</w:t>
      </w:r>
    </w:p>
    <w:p>
      <w:pPr>
        <w:pStyle w:val="BodyText"/>
      </w:pPr>
      <w:r>
        <w:t xml:space="preserve">Lead Conversion Rate (Technical Leads)</w:t>
      </w:r>
    </w:p>
    <w:p>
      <w:pPr>
        <w:pStyle w:val="BodyText"/>
      </w:pPr>
      <w:r>
        <w:t xml:space="preserve">68%</w:t>
      </w:r>
    </w:p>
    <w:p>
      <w:pPr>
        <w:pStyle w:val="BodyText"/>
      </w:pPr>
      <w:r>
        <w:t xml:space="preserve">50%</w:t>
      </w:r>
    </w:p>
    <w:p>
      <w:pPr>
        <w:pStyle w:val="BodyText"/>
      </w:pPr>
      <w:r>
        <w:t xml:space="preserve">+36%</w:t>
      </w:r>
    </w:p>
    <w:p>
      <w:pPr>
        <w:pStyle w:val="BodyText"/>
      </w:pPr>
      <w:r>
        <w:t xml:space="preserve">New Client Acquisition (Complex Projects)</w:t>
      </w:r>
    </w:p>
    <w:p>
      <w:pPr>
        <w:pStyle w:val="BodyText"/>
      </w:pPr>
      <w:r>
        <w:t xml:space="preserve">17</w:t>
      </w:r>
    </w:p>
    <w:p>
      <w:pPr>
        <w:pStyle w:val="BodyText"/>
      </w:pPr>
      <w:r>
        <w:t xml:space="preserve">12</w:t>
      </w:r>
    </w:p>
    <w:p>
      <w:pPr>
        <w:pStyle w:val="BodyText"/>
      </w:pPr>
      <w:r>
        <w:t xml:space="preserve">+42%</w:t>
      </w:r>
    </w:p>
    <w:p>
      <w:pPr>
        <w:pStyle w:val="BodyText"/>
      </w:pPr>
      <w:r>
        <w:t xml:space="preserve">Client Retention Rate (Key Accounts)</w:t>
      </w:r>
    </w:p>
    <w:p>
      <w:pPr>
        <w:pStyle w:val="BodyText"/>
      </w:pPr>
      <w:r>
        <w:t xml:space="preserve">92%</w:t>
      </w:r>
    </w:p>
    <w:p>
      <w:pPr>
        <w:pStyle w:val="BodyText"/>
      </w:pPr>
      <w:r>
        <w:t xml:space="preserve">85%</w:t>
      </w:r>
    </w:p>
    <w:p>
      <w:pPr>
        <w:pStyle w:val="BodyText"/>
      </w:pPr>
      <w:r>
        <w:t xml:space="preserve">+7 pts</w:t>
      </w:r>
    </w:p>
    <w:p>
      <w:pPr>
        <w:pStyle w:val="BodyText"/>
      </w:pPr>
      <w:r>
        <w:br/>
      </w:r>
    </w:p>
    <w:bookmarkEnd w:id="23"/>
    <w:bookmarkStart w:id="24" w:name="Xa1d60c4088e1150de1130593578c01701096457"/>
    <w:p>
      <w:pPr>
        <w:pStyle w:val="Heading2"/>
      </w:pPr>
      <w:r>
        <w:t xml:space="preserve">V. Key Challenges &amp; Strategic Recommendations for China Guangzhou</w:t>
      </w:r>
    </w:p>
    <w:p>
      <w:pPr>
        <w:pStyle w:val="FirstParagraph"/>
      </w:pPr>
      <w:r>
        <w:t xml:space="preserve">While results are strong, evolving market dynamics in China Guangzhou present challenges requiring strategic adaptation:</w:t>
      </w:r>
    </w:p>
    <w:p>
      <w:pPr>
        <w:numPr>
          <w:ilvl w:val="0"/>
          <w:numId w:val="1002"/>
        </w:numPr>
        <w:pStyle w:val="Compact"/>
      </w:pPr>
      <w:r>
        <w:rPr>
          <w:bCs/>
          <w:b/>
        </w:rPr>
        <w:t xml:space="preserve">Regulatory Evolution:</w:t>
      </w:r>
      <w:r>
        <w:t xml:space="preserve"> </w:t>
      </w:r>
      <w:r>
        <w:t xml:space="preserve">The Guangdong Provincial Energy Bureau recently issued updated standards for industrial power factor correction. Recommendation: The Electrical Engineer must lead quarterly compliance briefings for the sales team and clients, ensuring all proposals incorporate these new requirements from day one.</w:t>
      </w:r>
    </w:p>
    <w:p>
      <w:pPr>
        <w:numPr>
          <w:ilvl w:val="0"/>
          <w:numId w:val="1002"/>
        </w:numPr>
        <w:pStyle w:val="Compact"/>
      </w:pPr>
      <w:r>
        <w:rPr>
          <w:bCs/>
          <w:b/>
        </w:rPr>
        <w:t xml:space="preserve">Talent Competition:</w:t>
      </w:r>
      <w:r>
        <w:t xml:space="preserve"> </w:t>
      </w:r>
      <w:r>
        <w:t xml:space="preserve">Top-tier Electrical Engineers are in high demand across Guangzhou's booming tech sector. Recommendation: Implement a localized professional development plan (including partnerships with South China University of Technology) to enhance our EE's expertise and marketability, strengthening our competitive edge within China Guangzhou.</w:t>
      </w:r>
    </w:p>
    <w:p>
      <w:pPr>
        <w:numPr>
          <w:ilvl w:val="0"/>
          <w:numId w:val="1002"/>
        </w:numPr>
        <w:pStyle w:val="Compact"/>
      </w:pPr>
      <w:r>
        <w:rPr>
          <w:bCs/>
          <w:b/>
        </w:rPr>
        <w:t xml:space="preserve">Digital Integration:</w:t>
      </w:r>
      <w:r>
        <w:t xml:space="preserve"> </w:t>
      </w:r>
      <w:r>
        <w:t xml:space="preserve">Clients increasingly expect IoT-enabled electrical systems. Recommendation: The Electrical Engineer should spearhead the development of a new digital dashboard showcasing real-time power consumption analytics – a feature now being requested in 70% of Q3 proposals for Guangzhou industrial clients.</w:t>
      </w:r>
    </w:p>
    <w:bookmarkEnd w:id="24"/>
    <w:bookmarkStart w:id="25" w:name="X4d5ba5109be64980883db647b52128036e2a829"/>
    <w:p>
      <w:pPr>
        <w:pStyle w:val="Heading2"/>
      </w:pPr>
      <w:r>
        <w:t xml:space="preserve">VI. Conclusion: The Non-Negotiable Value in China Guangzhou</w:t>
      </w:r>
    </w:p>
    <w:p>
      <w:pPr>
        <w:pStyle w:val="FirstParagraph"/>
      </w:pPr>
      <w:r>
        <w:t xml:space="preserve">This Sales Report unequivocally demonstrates that the Electrical Engineer is not merely a support function but the strategic engine driving sales success in the critical China Guangzhou market. Their technical acumen translates complex engineering into tangible business value, directly addressing the specific needs of Guangzhou's manufacturing powerhouses and navigating the nuanced regulatory landscape of Southern China. The 22% growth in pipeline value, coupled with exceptional client retention and new business acquisition rates, proves that investing in a highly skilled Electrical Engineer position is the highest-impact strategic decision for market penetration within China Guangzhou. To maintain this momentum as Guangzhou solidifies its role as the gateway for global manufacturing exports, we must double down on empowering this pivotal role through continued investment in their technical capabilities and market intelligence. The future of our sales leadership in China Guangzhou is inseparable from the performance of our Electrical Engineer.</w:t>
      </w:r>
    </w:p>
    <w:bookmarkEnd w:id="25"/>
    <w:bookmarkStart w:id="26" w:name="vii.-appendices-available-upon-request"/>
    <w:p>
      <w:pPr>
        <w:pStyle w:val="Heading2"/>
      </w:pPr>
      <w:r>
        <w:t xml:space="preserve">VII. Appendices (Available Upon Request)</w:t>
      </w:r>
    </w:p>
    <w:p>
      <w:pPr>
        <w:pStyle w:val="FirstParagraph"/>
      </w:pPr>
      <w:r>
        <w:t xml:space="preserve">• Full list of Q3 technical engagements by client type</w:t>
      </w:r>
      <w:r>
        <w:br/>
      </w:r>
      <w:r>
        <w:t xml:space="preserve">• Comparative analysis: EE-supported vs. non-EE-supported deals (Guangzhou)</w:t>
      </w:r>
      <w:r>
        <w:br/>
      </w:r>
      <w:r>
        <w:t xml:space="preserve">• Client testimonial summaries highlighting Electrical Engineer impact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 Performance Analysis - China Guangzhou</dc:title>
  <dc:creator/>
  <dc:language>en</dc:language>
  <cp:keywords/>
  <dcterms:created xsi:type="dcterms:W3CDTF">2025-12-11T11:35:43Z</dcterms:created>
  <dcterms:modified xsi:type="dcterms:W3CDTF">2025-12-11T11:35:43Z</dcterms:modified>
</cp:coreProperties>
</file>

<file path=docProps/custom.xml><?xml version="1.0" encoding="utf-8"?>
<Properties xmlns="http://schemas.openxmlformats.org/officeDocument/2006/custom-properties" xmlns:vt="http://schemas.openxmlformats.org/officeDocument/2006/docPropsVTypes"/>
</file>