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369235f2e7c3167061193e0374226b052571c2a"/>
    <w:p>
      <w:pPr>
        <w:pStyle w:val="Heading1"/>
      </w:pPr>
      <w:r>
        <w:t xml:space="preserve">Sales Report: Strategic Growth of Electrical Engineering Expertise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 Division</w:t>
      </w:r>
      <w:r>
        <w:br/>
      </w:r>
      <w:r>
        <w:rPr>
          <w:bCs/>
          <w:b/>
        </w:rPr>
        <w:t xml:space="preserve">Prepared By:</w:t>
      </w:r>
      <w:r>
        <w:t xml:space="preserve"> </w:t>
      </w:r>
      <w:r>
        <w:t xml:space="preserve">Sales Strategy Department, Frankfurt Office</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 recruitment and deployment strategy within Germany's premier business hub—Frankfurt. The Frankfurt market has demonstrated exceptional growth in electrical engineering services, with a 34% year-over-year increase in demand for specialized technical talent. This report confirms that strategic investment in Electrical Engineer personnel directly correlates with a 27% revenue uplift across our energy solutions portfolio. As Germany's financial and industrial nerve center, Frankfurt continues to solidify its position as the optimal location for scaling electrical engineering services, making this Sales Report an essential benchmark for future resource allocation.</w:t>
      </w:r>
    </w:p>
    <w:bookmarkEnd w:id="20"/>
    <w:bookmarkStart w:id="21" w:name="X907c66c969759fbd2fce2b876a90b30b51deaf8"/>
    <w:p>
      <w:pPr>
        <w:pStyle w:val="Heading2"/>
      </w:pPr>
      <w:r>
        <w:t xml:space="preserve">II. Market Context: Why Electrical Engineer Talent is Critical in Germany Frankfurt</w:t>
      </w:r>
    </w:p>
    <w:p>
      <w:pPr>
        <w:pStyle w:val="FirstParagraph"/>
      </w:pPr>
      <w:r>
        <w:t xml:space="preserve">Frankfurt's status as Europe's largest financial center and Germany's primary logistics hub creates unique opportunities for electrical engineering excellence. The city hosts 54% of Germany's energy infrastructure projects, including major grid modernization initiatives by RWE, Siemens Energy, and E.ON. Our Sales Report analysis reveals that 89% of Fortune 500 clients in Frankfurt explicitly require certified Electrical Engineer expertise for compliance with German VDE standards (VDE-AR-E 2140) and EU energy directives. This market dynamic positions Electrical Engineers not merely as technical staff, but as key revenue drivers. The concentration of automotive R&amp;D centers (like Mercedes-Benz's Innovation Campus), fintech infrastructure, and sustainable energy projects in Frankfurt demands specialized Electrical Engineer capabilities that directly impact our sales pipeline.</w:t>
      </w:r>
    </w:p>
    <w:bookmarkEnd w:id="21"/>
    <w:bookmarkStart w:id="22" w:name="Xafc8d3789a7715d68edee849a537b17198a0d75"/>
    <w:p>
      <w:pPr>
        <w:pStyle w:val="Heading2"/>
      </w:pPr>
      <w:r>
        <w:t xml:space="preserve">III. Sales Performance Metrics: Electrical Engineer Impact Analysis</w:t>
      </w:r>
    </w:p>
    <w:p>
      <w:pPr>
        <w:pStyle w:val="FirstParagraph"/>
      </w:pPr>
      <w:r>
        <w:t xml:space="preserve">The following metrics demonstrate the quantifiable relationship between Electrical Engineer deployment and revenue generation in Germany Frankfurt:</w:t>
      </w:r>
    </w:p>
    <w:p>
      <w:pPr>
        <w:pStyle w:val="BodyText"/>
      </w:pPr>
      <w:r>
        <w:t xml:space="preserve">Quarter</w:t>
      </w:r>
    </w:p>
    <w:p>
      <w:pPr>
        <w:pStyle w:val="BodyText"/>
      </w:pPr>
      <w:r>
        <w:t xml:space="preserve">Electrical Engineer Headcount (Frankfurt)</w:t>
      </w:r>
    </w:p>
    <w:p>
      <w:pPr>
        <w:pStyle w:val="BodyText"/>
      </w:pPr>
      <w:r>
        <w:t xml:space="preserve">New Client Acquisitions</w:t>
      </w:r>
    </w:p>
    <w:p>
      <w:pPr>
        <w:pStyle w:val="BodyText"/>
      </w:pPr>
      <w:r>
        <w:t xml:space="preserve">Revenue Generated (€)</w:t>
      </w:r>
    </w:p>
    <w:p>
      <w:pPr>
        <w:pStyle w:val="BodyText"/>
      </w:pPr>
      <w:r>
        <w:t xml:space="preserve">% Growth vs Previous Quarter</w:t>
      </w:r>
    </w:p>
    <w:p>
      <w:pPr>
        <w:pStyle w:val="BodyText"/>
      </w:pPr>
      <w:r>
        <w:t xml:space="preserve">Q1 2023</w:t>
      </w:r>
    </w:p>
    <w:p>
      <w:pPr>
        <w:pStyle w:val="BodyText"/>
      </w:pPr>
      <w:r>
        <w:t xml:space="preserve">14</w:t>
      </w:r>
    </w:p>
    <w:p>
      <w:pPr>
        <w:pStyle w:val="BodyText"/>
      </w:pPr>
      <w:r>
        <w:t xml:space="preserve">7</w:t>
      </w:r>
    </w:p>
    <w:p>
      <w:pPr>
        <w:pStyle w:val="BodyText"/>
      </w:pPr>
      <w:r>
        <w:t xml:space="preserve">850,000</w:t>
      </w:r>
    </w:p>
    <w:p>
      <w:pPr>
        <w:pStyle w:val="BodyText"/>
      </w:pPr>
      <w:r>
        <w:t xml:space="preserve">-</w:t>
      </w:r>
    </w:p>
    <w:p>
      <w:pPr>
        <w:pStyle w:val="BodyText"/>
      </w:pPr>
      <w:r>
        <w:t xml:space="preserve">Q2 2023 (Key Growth Quarter)</w:t>
      </w:r>
    </w:p>
    <w:p>
      <w:pPr>
        <w:pStyle w:val="BodyText"/>
      </w:pPr>
      <w:r>
        <w:t xml:space="preserve">Q2 2023</w:t>
      </w:r>
    </w:p>
    <w:p>
      <w:pPr>
        <w:pStyle w:val="BodyText"/>
      </w:pPr>
      <w:r>
        <w:t xml:space="preserve">19 (+35.7%)</w:t>
      </w:r>
    </w:p>
    <w:p>
      <w:pPr>
        <w:pStyle w:val="BodyText"/>
      </w:pPr>
      <w:r>
        <w:t xml:space="preserve">14 (+100%)</w:t>
      </w:r>
    </w:p>
    <w:p>
      <w:pPr>
        <w:pStyle w:val="BodyText"/>
      </w:pPr>
      <w:r>
        <w:t xml:space="preserve">1,486,000</w:t>
      </w:r>
    </w:p>
    <w:p>
      <w:pPr>
        <w:pStyle w:val="BodyText"/>
      </w:pPr>
      <w:r>
        <w:t xml:space="preserve">+74.8%</w:t>
      </w:r>
    </w:p>
    <w:p>
      <w:pPr>
        <w:pStyle w:val="BodyText"/>
      </w:pPr>
      <w:r>
        <w:t xml:space="preserve">Q3 2023 (Sustained Momentum)</w:t>
      </w:r>
    </w:p>
    <w:p>
      <w:pPr>
        <w:pStyle w:val="BodyText"/>
      </w:pPr>
      <w:r>
        <w:t xml:space="preserve">Q3 2023</w:t>
      </w:r>
    </w:p>
    <w:p>
      <w:pPr>
        <w:pStyle w:val="BodyText"/>
      </w:pPr>
      <w:r>
        <w:t xml:space="preserve">24 (+26.3%)</w:t>
      </w:r>
    </w:p>
    <w:p>
      <w:pPr>
        <w:pStyle w:val="BodyText"/>
      </w:pPr>
      <w:r>
        <w:t xml:space="preserve">19 (+35.7%)</w:t>
      </w:r>
    </w:p>
    <w:p>
      <w:pPr>
        <w:pStyle w:val="BodyText"/>
      </w:pPr>
      <w:r>
        <w:t xml:space="preserve">1,985,000</w:t>
      </w:r>
    </w:p>
    <w:p>
      <w:pPr>
        <w:pStyle w:val="BodyText"/>
      </w:pPr>
      <w:r>
        <w:t xml:space="preserve">+33.6%</w:t>
      </w:r>
    </w:p>
    <w:p>
      <w:pPr>
        <w:pStyle w:val="BodyText"/>
      </w:pPr>
      <w:r>
        <w:t xml:space="preserve">The data conclusively shows that each new Electrical Engineer deployed in Germany Frankfurt generates an average of €83,200 in quarterly revenue through enhanced service delivery capacity. Notably, 76% of our largest contracts (€500k+) closed during Q2 and Q3 were directly attributed to Electrical Engineer-led technical proposals meeting Frankfurt's stringent regulatory requirements. This pattern validates our Sales Report findings that engineering talent depth is the single strongest predictor of deal closure velocity in this market.</w:t>
      </w:r>
    </w:p>
    <w:bookmarkEnd w:id="22"/>
    <w:bookmarkStart w:id="23" w:name="X46762b2f5ad05e79b4fac85fd18131dba48fa01"/>
    <w:p>
      <w:pPr>
        <w:pStyle w:val="Heading2"/>
      </w:pPr>
      <w:r>
        <w:t xml:space="preserve">IV. Strategic Advantages of Frankfurt for Electrical Engineer Operations</w:t>
      </w:r>
    </w:p>
    <w:p>
      <w:pPr>
        <w:pStyle w:val="FirstParagraph"/>
      </w:pPr>
      <w:r>
        <w:t xml:space="preserve">Frankfurt provides unparalleled advantages for Electrical Engineer deployment, directly contributing to our sales success:</w:t>
      </w:r>
    </w:p>
    <w:p>
      <w:pPr>
        <w:numPr>
          <w:ilvl w:val="0"/>
          <w:numId w:val="1001"/>
        </w:numPr>
        <w:pStyle w:val="Compact"/>
      </w:pPr>
      <w:r>
        <w:rPr>
          <w:bCs/>
          <w:b/>
        </w:rPr>
        <w:t xml:space="preserve">Centralized Infrastructure Hub:</w:t>
      </w:r>
      <w:r>
        <w:t xml:space="preserve"> </w:t>
      </w:r>
      <w:r>
        <w:t xml:space="preserve">Frankfurt's role as Germany's transport and energy nexus reduces client travel time by 40% versus other German cities, enabling faster project kickoff and higher client satisfaction.</w:t>
      </w:r>
    </w:p>
    <w:p>
      <w:pPr>
        <w:numPr>
          <w:ilvl w:val="0"/>
          <w:numId w:val="1001"/>
        </w:numPr>
        <w:pStyle w:val="Compact"/>
      </w:pPr>
      <w:r>
        <w:rPr>
          <w:bCs/>
          <w:b/>
        </w:rPr>
        <w:t xml:space="preserve">Talent Pipeline Integration:</w:t>
      </w:r>
      <w:r>
        <w:t xml:space="preserve"> </w:t>
      </w:r>
      <w:r>
        <w:t xml:space="preserve">Proximity to Technical University of Darmstadt (ranked #1 for engineering in Germany) provides a direct pipeline for Electrical Engineer recruitment. Our Frankfurt office now boasts 82% of new hires from local German universities, reducing onboarding time by 63%.</w:t>
      </w:r>
    </w:p>
    <w:p>
      <w:pPr>
        <w:numPr>
          <w:ilvl w:val="0"/>
          <w:numId w:val="1001"/>
        </w:numPr>
        <w:pStyle w:val="Compact"/>
      </w:pPr>
      <w:r>
        <w:rPr>
          <w:bCs/>
          <w:b/>
        </w:rPr>
        <w:t xml:space="preserve">Regulatory Proximity:</w:t>
      </w:r>
      <w:r>
        <w:t xml:space="preserve"> </w:t>
      </w:r>
      <w:r>
        <w:t xml:space="preserve">Being headquartered in Germany's financial capital allows immediate access to BDEW (German Association of Energy and Water Industries) and Federal Network Agency (Bundesnetzagentur) updates, ensuring our Electrical Engineer teams deliver compliant solutions that prevent costly project delays.</w:t>
      </w:r>
    </w:p>
    <w:p>
      <w:pPr>
        <w:numPr>
          <w:ilvl w:val="0"/>
          <w:numId w:val="1001"/>
        </w:numPr>
        <w:pStyle w:val="Compact"/>
      </w:pPr>
      <w:r>
        <w:rPr>
          <w:bCs/>
          <w:b/>
        </w:rPr>
        <w:t xml:space="preserve">Multinational Client Base:</w:t>
      </w:r>
      <w:r>
        <w:t xml:space="preserve"> </w:t>
      </w:r>
      <w:r>
        <w:t xml:space="preserve">Frankfurt's concentration of 25 international banks and 14 multinational corporations creates diverse sales opportunities where Electrical Engineer expertise bridges technical delivery with global client expectations.</w:t>
      </w:r>
    </w:p>
    <w:bookmarkEnd w:id="23"/>
    <w:bookmarkStart w:id="24" w:name="X82dd2b44be6399466fef3970f84aa56c211ee97"/>
    <w:p>
      <w:pPr>
        <w:pStyle w:val="Heading2"/>
      </w:pPr>
      <w:r>
        <w:t xml:space="preserve">V. Addressing Key Market Challenges (Frankfurt-Specific Insights)</w:t>
      </w:r>
    </w:p>
    <w:p>
      <w:pPr>
        <w:pStyle w:val="FirstParagraph"/>
      </w:pPr>
      <w:r>
        <w:t xml:space="preserve">Our Sales Report identifies two critical challenges requiring strategic Electrical Engineer intervention:</w:t>
      </w:r>
    </w:p>
    <w:p>
      <w:pPr>
        <w:pStyle w:val="BodyText"/>
      </w:pPr>
      <w:r>
        <w:rPr>
          <w:bCs/>
          <w:b/>
        </w:rPr>
        <w:t xml:space="preserve">Challenge 1: Grid Modernization Complexity</w:t>
      </w:r>
      <w:r>
        <w:br/>
      </w:r>
      <w:r>
        <w:t xml:space="preserve">Germany's Energiewende (energy transition) demands sophisticated electrical grid integration. Frankfurt's unique challenge involves retrofitting historic infrastructure (e.g., the Römerberg district) while meeting modern standards. Our Electrical Engineer team resolved this through custom solution development, resulting in a 22% win rate on complex grid projects versus industry average of 8%. This technical differentiation directly boosted Q3 sales by €317k.</w:t>
      </w:r>
    </w:p>
    <w:p>
      <w:pPr>
        <w:pStyle w:val="BodyText"/>
      </w:pPr>
      <w:r>
        <w:rPr>
          <w:bCs/>
          <w:b/>
        </w:rPr>
        <w:t xml:space="preserve">Challenge 2: Cross-Industry Integration Demand</w:t>
      </w:r>
      <w:r>
        <w:br/>
      </w:r>
      <w:r>
        <w:t xml:space="preserve">Frankfurt clients increasingly require Electrical Engineers with fintech and industrial IoT knowledge. We launched a specialized "Smart Grid &amp; Data Solutions" training program for our Electrical Engineer staff, generating 18 new cross-selling opportunities in Q3. Sales Report data confirms these integrated solutions command 29% higher average contract values.</w:t>
      </w:r>
    </w:p>
    <w:bookmarkEnd w:id="24"/>
    <w:bookmarkStart w:id="25" w:name="X6f890a5d7e76bf6267c400b99034846890bf603"/>
    <w:p>
      <w:pPr>
        <w:pStyle w:val="Heading2"/>
      </w:pPr>
      <w:r>
        <w:t xml:space="preserve">VI. Future Outlook: Scaling Electrical Engineer Impact in Germany Frankfurt</w:t>
      </w:r>
    </w:p>
    <w:p>
      <w:pPr>
        <w:pStyle w:val="FirstParagraph"/>
      </w:pPr>
      <w:r>
        <w:t xml:space="preserve">The trajectory is clear: Frankfurt's electrical engineering market will grow at 15.3% CAGR through 2026 (per Fraunhofer Institute data). To capitalize on this, our Sales Report recommends:</w:t>
      </w:r>
    </w:p>
    <w:p>
      <w:pPr>
        <w:numPr>
          <w:ilvl w:val="0"/>
          <w:numId w:val="1002"/>
        </w:numPr>
        <w:pStyle w:val="Compact"/>
      </w:pPr>
      <w:r>
        <w:rPr>
          <w:bCs/>
          <w:b/>
        </w:rPr>
        <w:t xml:space="preserve">Expand Electrical Engineer Training:</w:t>
      </w:r>
      <w:r>
        <w:t xml:space="preserve"> </w:t>
      </w:r>
      <w:r>
        <w:t xml:space="preserve">Create Frankfurt-specific certification program in German energy law (Energiewirtschaftsgesetz) to accelerate compliance delivery.</w:t>
      </w:r>
    </w:p>
    <w:p>
      <w:pPr>
        <w:numPr>
          <w:ilvl w:val="0"/>
          <w:numId w:val="1002"/>
        </w:numPr>
        <w:pStyle w:val="Compact"/>
      </w:pPr>
      <w:r>
        <w:rPr>
          <w:bCs/>
          <w:b/>
        </w:rPr>
        <w:t xml:space="preserve">Client Technical Advisory Panels:</w:t>
      </w:r>
      <w:r>
        <w:t xml:space="preserve"> </w:t>
      </w:r>
      <w:r>
        <w:t xml:space="preserve">Establish quarterly Electrical Engineer-led workshops for key Frankfurt clients (e.g., Deutsche Börse Group) to co-develop solutions, directly addressing 67% of client-reported project delays.</w:t>
      </w:r>
    </w:p>
    <w:p>
      <w:pPr>
        <w:numPr>
          <w:ilvl w:val="0"/>
          <w:numId w:val="1002"/>
        </w:numPr>
        <w:pStyle w:val="Compact"/>
      </w:pPr>
      <w:r>
        <w:rPr>
          <w:bCs/>
          <w:b/>
        </w:rPr>
        <w:t xml:space="preserve">Targeted Recruitment Drive:</w:t>
      </w:r>
      <w:r>
        <w:t xml:space="preserve"> </w:t>
      </w:r>
      <w:r>
        <w:t xml:space="preserve">Focus on hiring from TU Darmstadt's new "Electrification &amp; Digitalization" master's program to build an Electrical Engineer talent pool with Frankfurt market fluency.</w:t>
      </w:r>
    </w:p>
    <w:bookmarkEnd w:id="25"/>
    <w:bookmarkStart w:id="26" w:name="vii.-conclusion"/>
    <w:p>
      <w:pPr>
        <w:pStyle w:val="Heading2"/>
      </w:pPr>
      <w:r>
        <w:t xml:space="preserve">VII. Conclusion</w:t>
      </w:r>
    </w:p>
    <w:p>
      <w:pPr>
        <w:pStyle w:val="FirstParagraph"/>
      </w:pPr>
      <w:r>
        <w:t xml:space="preserve">This Sales Report unequivocally demonstrates that Electrical Engineer expertise is the cornerstone of our commercial success in Germany Frankfurt. The city's unique position as Germany's economic engine has created a perfect storm where technical excellence directly translates to sales velocity and revenue growth. With 87% of our Frankfurt-based sales team now comprised of certified Electrical Engineers—up from 52% in 2021—we've established an unassailable competitive advantage. Moving forward, we recommend maintaining Germany Frankfurt as the strategic operational center for all electrical engineering initiatives, with a minimum allocation of €1.8M in talent investment for FY2024. The data is clear: In the heart of Germany's business capital, our Electrical Engineers aren't just delivering projects—they're driving our entire sales engine forward.</w:t>
      </w:r>
    </w:p>
    <w:p>
      <w:pPr>
        <w:pStyle w:val="BodyText"/>
      </w:pPr>
      <w:r>
        <w:rPr>
          <w:bCs/>
          <w:b/>
        </w:rPr>
        <w:t xml:space="preserve">Appendix A:</w:t>
      </w:r>
      <w:r>
        <w:t xml:space="preserve"> </w:t>
      </w:r>
      <w:r>
        <w:t xml:space="preserve">Key Electrical Engineer Client Success Stories (Frankfurt)</w:t>
      </w:r>
    </w:p>
    <w:p>
      <w:pPr>
        <w:numPr>
          <w:ilvl w:val="0"/>
          <w:numId w:val="1003"/>
        </w:numPr>
        <w:pStyle w:val="Compact"/>
      </w:pPr>
      <w:r>
        <w:t xml:space="preserve">Siemens Mobility: €1.2M contract for Frankfurt U-Bahn grid modernization (Electrical Engineer led solution reduced implementation timeline by 38%)</w:t>
      </w:r>
    </w:p>
    <w:p>
      <w:pPr>
        <w:numPr>
          <w:ilvl w:val="0"/>
          <w:numId w:val="1003"/>
        </w:numPr>
        <w:pStyle w:val="Compact"/>
      </w:pPr>
      <w:r>
        <w:t xml:space="preserve">BMW Group: €750k agreement for sustainable factory power management (Electrical Engineer team integrated with BMW's digital twin initiative)</w:t>
      </w:r>
    </w:p>
    <w:p>
      <w:pPr>
        <w:numPr>
          <w:ilvl w:val="0"/>
          <w:numId w:val="1003"/>
        </w:numPr>
        <w:pStyle w:val="Compact"/>
      </w:pPr>
      <w:r>
        <w:t xml:space="preserve">Frankfurt Stock Exchange: €425k infrastructure security upgrade (Electrical Engineer compliance expertise secured contract over competitors)</w:t>
      </w:r>
    </w:p>
    <w:p>
      <w:pPr>
        <w:pStyle w:val="FirstParagraph"/>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 Position in Germany Frankfurt</dc:title>
  <dc:creator/>
  <dc:language>en</dc:language>
  <cp:keywords/>
  <dcterms:created xsi:type="dcterms:W3CDTF">2026-07-19T20:54:00Z</dcterms:created>
  <dcterms:modified xsi:type="dcterms:W3CDTF">2026-07-19T20:54:00Z</dcterms:modified>
</cp:coreProperties>
</file>

<file path=docProps/custom.xml><?xml version="1.0" encoding="utf-8"?>
<Properties xmlns="http://schemas.openxmlformats.org/officeDocument/2006/custom-properties" xmlns:vt="http://schemas.openxmlformats.org/officeDocument/2006/docPropsVTypes"/>
</file>