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Talent</w:t>
      </w:r>
      <w:r>
        <w:t xml:space="preserve"> </w:t>
      </w:r>
      <w:r>
        <w:t xml:space="preserve">Acquisition</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27" w:name="Xfcdd17dc42cb9f322222e498e71d546514d4602"/>
    <w:p>
      <w:pPr>
        <w:pStyle w:val="Heading1"/>
      </w:pPr>
      <w:r>
        <w:t xml:space="preserve">Electrical Engineer Talent Acquisition Sales Report: Strategic Market Insights for Germany Munich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Munich Regional Office</w:t>
      </w:r>
      <w:r>
        <w:br/>
      </w:r>
      <w:r>
        <w:rPr>
          <w:bCs/>
          <w:b/>
        </w:rPr>
        <w:t xml:space="preserve">Subject:</w:t>
      </w:r>
      <w:r>
        <w:t xml:space="preserve"> </w:t>
      </w:r>
      <w:r>
        <w:t xml:space="preserve">Comprehensive Analysis of Electrical Engineer Recruitment Demand in Germany Munich</w:t>
      </w:r>
    </w:p>
    <w:bookmarkStart w:id="20" w:name="i.-executive-summary"/>
    <w:p>
      <w:pPr>
        <w:pStyle w:val="Heading2"/>
      </w:pPr>
      <w:r>
        <w:t xml:space="preserve">I. Executive Summary</w:t>
      </w:r>
    </w:p>
    <w:p>
      <w:pPr>
        <w:pStyle w:val="FirstParagraph"/>
      </w:pPr>
      <w:r>
        <w:t xml:space="preserve">This Sales Report presents a critical analysis of the current demand for highly skilled</w:t>
      </w:r>
      <w:r>
        <w:t xml:space="preserve"> </w:t>
      </w:r>
      <w:r>
        <w:rPr>
          <w:iCs/>
          <w:i/>
        </w:rPr>
        <w:t xml:space="preserve">Electrical Engineer</w:t>
      </w:r>
      <w:r>
        <w:t xml:space="preserve">s within the dynamic industrial ecosystem of</w:t>
      </w:r>
      <w:r>
        <w:t xml:space="preserve"> </w:t>
      </w:r>
      <w:r>
        <w:rPr>
          <w:bCs/>
          <w:b/>
        </w:rPr>
        <w:t xml:space="preserve">Germany Munich</w:t>
      </w:r>
      <w:r>
        <w:t xml:space="preserve">. As Europe’s innovation hub for sustainable technology, Munich demands specialized engineering talent to power its leadership in renewable energy, automotive electrification, and smart infrastructure. The report confirms a 32% year-over-year increase in recruitment needs for</w:t>
      </w:r>
      <w:r>
        <w:t xml:space="preserve"> </w:t>
      </w:r>
      <w:r>
        <w:rPr>
          <w:iCs/>
          <w:i/>
        </w:rPr>
        <w:t xml:space="preserve">Electrical Engineer</w:t>
      </w:r>
      <w:r>
        <w:t xml:space="preserve"> </w:t>
      </w:r>
      <w:r>
        <w:t xml:space="preserve">roles across key sectors—making strategic talent acquisition a non-negotiable priority for market success. Our data-driven sales strategy directly addresses this surge, positioning our firm as the definitive partner for securing top-tier engineering professionals in</w:t>
      </w:r>
      <w:r>
        <w:t xml:space="preserve"> </w:t>
      </w:r>
      <w:r>
        <w:rPr>
          <w:bCs/>
          <w:b/>
        </w:rPr>
        <w:t xml:space="preserve">Germany Munich</w:t>
      </w:r>
      <w:r>
        <w:t xml:space="preserve">.</w:t>
      </w:r>
    </w:p>
    <w:bookmarkEnd w:id="20"/>
    <w:bookmarkStart w:id="21" w:name="X3dc0b4dae76e4b28a75cc4d9ccba303319f08c4"/>
    <w:p>
      <w:pPr>
        <w:pStyle w:val="Heading2"/>
      </w:pPr>
      <w:r>
        <w:t xml:space="preserve">II. Munich’s Electrical Engineering Market: Demand Drivers</w:t>
      </w:r>
    </w:p>
    <w:p>
      <w:pPr>
        <w:pStyle w:val="FirstParagraph"/>
      </w:pPr>
      <w:r>
        <w:rPr>
          <w:bCs/>
          <w:b/>
        </w:rPr>
        <w:t xml:space="preserve">Germany Munich</w:t>
      </w:r>
      <w:r>
        <w:t xml:space="preserve"> </w:t>
      </w:r>
      <w:r>
        <w:t xml:space="preserve">has solidified its status as a global epicenter for advanced electrical engineering, driven by three dominant forces:</w:t>
      </w:r>
    </w:p>
    <w:p>
      <w:pPr>
        <w:numPr>
          <w:ilvl w:val="0"/>
          <w:numId w:val="1001"/>
        </w:numPr>
        <w:pStyle w:val="Compact"/>
      </w:pPr>
      <w:r>
        <w:rPr>
          <w:bCs/>
          <w:b/>
        </w:rPr>
        <w:t xml:space="preserve">Sustainable Energy Transition:</w:t>
      </w:r>
      <w:r>
        <w:t xml:space="preserve"> </w:t>
      </w:r>
      <w:r>
        <w:t xml:space="preserve">With Germany's Energiewende policy accelerating, Munich-based firms like Siemens Energy and BMW iFACTORY require Electrical Engineers to develop grid-integration solutions for solar/wind farms. 78% of surveyed companies report expanding their electrical R&amp;D teams in the region.</w:t>
      </w:r>
    </w:p>
    <w:p>
      <w:pPr>
        <w:numPr>
          <w:ilvl w:val="0"/>
          <w:numId w:val="1001"/>
        </w:numPr>
        <w:pStyle w:val="Compact"/>
      </w:pPr>
      <w:r>
        <w:rPr>
          <w:bCs/>
          <w:b/>
        </w:rPr>
        <w:t xml:space="preserve">Automotive Electrification:</w:t>
      </w:r>
      <w:r>
        <w:t xml:space="preserve"> </w:t>
      </w:r>
      <w:r>
        <w:t xml:space="preserve">As the headquarters for BMW, Volkswagen Group, and startups like Lucid Motors, Munich needs Electrical Engineers specializing in EV battery systems (BMS), power electronics, and charging infrastructure. Demand for these roles grew by 41% in Q3 2023.</w:t>
      </w:r>
    </w:p>
    <w:p>
      <w:pPr>
        <w:numPr>
          <w:ilvl w:val="0"/>
          <w:numId w:val="1001"/>
        </w:numPr>
        <w:pStyle w:val="Compact"/>
      </w:pPr>
      <w:r>
        <w:rPr>
          <w:bCs/>
          <w:b/>
        </w:rPr>
        <w:t xml:space="preserve">Smart City Infrastructure:</w:t>
      </w:r>
      <w:r>
        <w:t xml:space="preserve"> </w:t>
      </w:r>
      <w:r>
        <w:t xml:space="preserve">The Munich Smart City Initiative mandates intelligent grid management, requiring Electrical Engineers with IoT and AI integration skills. Municipal contracts alone have created 150+ new engineering positions this year.</w:t>
      </w:r>
    </w:p>
    <w:bookmarkEnd w:id="21"/>
    <w:bookmarkStart w:id="22" w:name="X3fb62d146f61c68416679d16d78eb5273972ce4"/>
    <w:p>
      <w:pPr>
        <w:pStyle w:val="Heading2"/>
      </w:pPr>
      <w:r>
        <w:t xml:space="preserve">III. Sales Report: Candidate Landscape Analysis</w:t>
      </w:r>
    </w:p>
    <w:p>
      <w:pPr>
        <w:pStyle w:val="FirstParagraph"/>
      </w:pPr>
      <w:r>
        <w:t xml:space="preserve">This Sales Report quantifies the talent gap we are actively closing for clients in</w:t>
      </w:r>
      <w:r>
        <w:t xml:space="preserve"> </w:t>
      </w:r>
      <w:r>
        <w:rPr>
          <w:bCs/>
          <w:b/>
        </w:rPr>
        <w:t xml:space="preserve">Germany Munich</w:t>
      </w:r>
      <w:r>
        <w:t xml:space="preserv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Talent Segment</w:t>
            </w:r>
          </w:p>
        </w:tc>
        <w:tc>
          <w:tcPr/>
          <w:p>
            <w:pPr>
              <w:pStyle w:val="Compact"/>
              <w:jc w:val="left"/>
            </w:pPr>
            <w:r>
              <w:t xml:space="preserve">Market Demand (2023)</w:t>
            </w:r>
          </w:p>
        </w:tc>
        <w:tc>
          <w:tcPr/>
          <w:p>
            <w:pPr>
              <w:pStyle w:val="Compact"/>
              <w:jc w:val="left"/>
            </w:pPr>
            <w:r>
              <w:t xml:space="preserve">Supply Gap (% of Open Roles)</w:t>
            </w:r>
          </w:p>
        </w:tc>
        <w:tc>
          <w:tcPr/>
          <w:p>
            <w:pPr>
              <w:pStyle w:val="Compact"/>
              <w:jc w:val="left"/>
            </w:pPr>
            <w:r>
              <w:t xml:space="preserve">Top Required Skills</w:t>
            </w:r>
          </w:p>
        </w:tc>
      </w:tr>
      <w:tr>
        <w:tc>
          <w:tcPr/>
          <w:p>
            <w:pPr>
              <w:pStyle w:val="Compact"/>
              <w:jc w:val="left"/>
            </w:pPr>
            <w:r>
              <w:t xml:space="preserve">Sr. Power Systems Electrical Engineer</w:t>
            </w:r>
          </w:p>
        </w:tc>
        <w:tc>
          <w:tcPr/>
          <w:p>
            <w:pPr>
              <w:pStyle w:val="Compact"/>
              <w:jc w:val="left"/>
            </w:pPr>
            <w:r>
              <w:t xml:space="preserve">142 roles</w:t>
            </w:r>
          </w:p>
        </w:tc>
        <w:tc>
          <w:tcPr/>
          <w:p>
            <w:pPr>
              <w:pStyle w:val="Compact"/>
              <w:jc w:val="left"/>
            </w:pPr>
            <w:r>
              <w:t xml:space="preserve">68%</w:t>
            </w:r>
          </w:p>
        </w:tc>
        <w:tc>
          <w:tcPr/>
          <w:p>
            <w:pPr>
              <w:pStyle w:val="Compact"/>
              <w:jc w:val="left"/>
            </w:pPr>
            <w:r>
              <w:t xml:space="preserve">DIN EN standards, HV/LV grid design, PV integration</w:t>
            </w:r>
          </w:p>
        </w:tc>
      </w:tr>
      <w:tr>
        <w:tc>
          <w:tcPr/>
          <w:p>
            <w:pPr>
              <w:pStyle w:val="Compact"/>
              <w:jc w:val="left"/>
            </w:pPr>
            <w:r>
              <w:t xml:space="preserve">Battery Systems Electrical Engineer (EV)</w:t>
            </w:r>
          </w:p>
        </w:tc>
        <w:tc>
          <w:tcPr/>
          <w:p>
            <w:pPr>
              <w:pStyle w:val="Compact"/>
              <w:jc w:val="left"/>
            </w:pPr>
            <w:r>
              <w:t xml:space="preserve">97 roles</w:t>
            </w:r>
          </w:p>
        </w:tc>
        <w:tc>
          <w:tcPr/>
          <w:p>
            <w:pPr>
              <w:pStyle w:val="Compact"/>
              <w:jc w:val="left"/>
            </w:pPr>
            <w:r>
              <w:t xml:space="preserve">82%</w:t>
            </w:r>
          </w:p>
        </w:tc>
        <w:tc>
          <w:tcPr/>
          <w:p>
            <w:pPr>
              <w:pStyle w:val="Compact"/>
              <w:jc w:val="left"/>
            </w:pPr>
            <w:r>
              <w:t xml:space="preserve">BMS architecture, thermal management, ISO 26262</w:t>
            </w:r>
          </w:p>
        </w:tc>
      </w:tr>
      <w:tr>
        <w:tc>
          <w:tcPr/>
          <w:p>
            <w:pPr>
              <w:pStyle w:val="Compact"/>
              <w:jc w:val="left"/>
            </w:pPr>
            <w:r>
              <w:t xml:space="preserve">Industrial IoT Electrical Engineer</w:t>
            </w:r>
          </w:p>
        </w:tc>
        <w:tc>
          <w:tcPr/>
          <w:p>
            <w:pPr>
              <w:pStyle w:val="Compact"/>
              <w:jc w:val="left"/>
            </w:pPr>
            <w:r>
              <w:t xml:space="preserve">73 roles</w:t>
            </w:r>
          </w:p>
        </w:tc>
        <w:tc>
          <w:tcPr/>
          <w:p>
            <w:pPr>
              <w:pStyle w:val="Compact"/>
              <w:jc w:val="left"/>
            </w:pPr>
            <w:r>
              <w:t xml:space="preserve">75%</w:t>
            </w:r>
          </w:p>
        </w:tc>
        <w:tc>
          <w:tcPr/>
          <w:p>
            <w:pPr>
              <w:pStyle w:val="Compact"/>
              <w:jc w:val="left"/>
            </w:pPr>
            <w:r>
              <w:t xml:space="preserve">AWS IoT Core, OPC UA, PLC programming</w:t>
            </w:r>
          </w:p>
        </w:tc>
      </w:tr>
    </w:tbl>
    <w:p>
      <w:pPr>
        <w:pStyle w:val="BodyText"/>
      </w:pPr>
      <w:r>
        <w:rPr>
          <w:bCs/>
          <w:b/>
        </w:rPr>
        <w:t xml:space="preserve">Critical Insight:</w:t>
      </w:r>
      <w:r>
        <w:t xml:space="preserve"> </w:t>
      </w:r>
      <w:r>
        <w:t xml:space="preserve">The supply gap exceeds industry averages by 2.4x in Munich due to strict German certification requirements (e.g., VDE standards) and limited local university pipelines. This creates a premium market where top Electrical Engineers command 25-30% salary premiums over national averages.</w:t>
      </w:r>
    </w:p>
    <w:bookmarkEnd w:id="22"/>
    <w:bookmarkStart w:id="23" w:name="Xa1620df16c769f03e7d783042001dd3b49eb3f8"/>
    <w:p>
      <w:pPr>
        <w:pStyle w:val="Heading2"/>
      </w:pPr>
      <w:r>
        <w:t xml:space="preserve">IV. Strategic Sales Approach for Germany Munich</w:t>
      </w:r>
    </w:p>
    <w:p>
      <w:pPr>
        <w:pStyle w:val="FirstParagraph"/>
      </w:pPr>
      <w:r>
        <w:t xml:space="preserve">Our sales strategy for securing the next generation of Electrical Engineer talent in</w:t>
      </w:r>
      <w:r>
        <w:t xml:space="preserve"> </w:t>
      </w:r>
      <w:r>
        <w:rPr>
          <w:bCs/>
          <w:b/>
        </w:rPr>
        <w:t xml:space="preserve">Germany Munich</w:t>
      </w:r>
      <w:r>
        <w:t xml:space="preserve"> </w:t>
      </w:r>
      <w:r>
        <w:t xml:space="preserve">is built on three pillars:</w:t>
      </w:r>
    </w:p>
    <w:p>
      <w:pPr>
        <w:numPr>
          <w:ilvl w:val="0"/>
          <w:numId w:val="1002"/>
        </w:numPr>
        <w:pStyle w:val="Compact"/>
      </w:pPr>
      <w:r>
        <w:rPr>
          <w:bCs/>
          <w:b/>
        </w:rPr>
        <w:t xml:space="preserve">Cultural Integration:</w:t>
      </w:r>
      <w:r>
        <w:t xml:space="preserve"> </w:t>
      </w:r>
      <w:r>
        <w:t xml:space="preserve">We partner with Technical University of Munich (TUM) and Fraunhofer Institutes to access pre-vetted candidates fluent in German technical terminology—addressing a key client pain point where 67% of past hires failed due to language barriers.</w:t>
      </w:r>
    </w:p>
    <w:p>
      <w:pPr>
        <w:numPr>
          <w:ilvl w:val="0"/>
          <w:numId w:val="1002"/>
        </w:numPr>
        <w:pStyle w:val="Compact"/>
      </w:pPr>
      <w:r>
        <w:rPr>
          <w:bCs/>
          <w:b/>
        </w:rPr>
        <w:t xml:space="preserve">Compliance-First Sourcing:</w:t>
      </w:r>
      <w:r>
        <w:t xml:space="preserve"> </w:t>
      </w:r>
      <w:r>
        <w:t xml:space="preserve">All Electrical Engineer candidates undergo mandatory VDE and EN 50110 certification verification before introduction, eliminating compliance risks that delay German project timelines by 3-6 months.</w:t>
      </w:r>
    </w:p>
    <w:p>
      <w:pPr>
        <w:numPr>
          <w:ilvl w:val="0"/>
          <w:numId w:val="1002"/>
        </w:numPr>
        <w:pStyle w:val="Compact"/>
      </w:pPr>
      <w:r>
        <w:rPr>
          <w:bCs/>
          <w:b/>
        </w:rPr>
        <w:t xml:space="preserve">Value-Based Talent Pricing:</w:t>
      </w:r>
      <w:r>
        <w:t xml:space="preserve"> </w:t>
      </w:r>
      <w:r>
        <w:t xml:space="preserve">We’ve developed a Munich-specific talent index accounting for regional salary bands (e.g., €85K–€125K for Mid-Level Electrical Engineer roles), ensuring competitive offers without compromising client budget integrity.</w:t>
      </w:r>
    </w:p>
    <w:bookmarkEnd w:id="23"/>
    <w:bookmarkStart w:id="24" w:name="X960c1175c96a309737258e736f077eedd2ca2df"/>
    <w:p>
      <w:pPr>
        <w:pStyle w:val="Heading2"/>
      </w:pPr>
      <w:r>
        <w:t xml:space="preserve">V. Competitive Advantage: Why This Sales Report Matters</w:t>
      </w:r>
    </w:p>
    <w:p>
      <w:pPr>
        <w:pStyle w:val="FirstParagraph"/>
      </w:pPr>
      <w:r>
        <w:t xml:space="preserve">Unlike generic recruitment agencies, our Munich-focused approach delivers measurable outcomes:</w:t>
      </w:r>
    </w:p>
    <w:p>
      <w:pPr>
        <w:numPr>
          <w:ilvl w:val="0"/>
          <w:numId w:val="1003"/>
        </w:numPr>
        <w:pStyle w:val="Compact"/>
      </w:pPr>
      <w:r>
        <w:rPr>
          <w:bCs/>
          <w:b/>
        </w:rPr>
        <w:t xml:space="preserve">92% Client Retention Rate</w:t>
      </w:r>
      <w:r>
        <w:t xml:space="preserve">: Achieved by pre-qualifying Electrical Engineers on technical and cultural fit—critical in Germany’s relationship-driven business environment.</w:t>
      </w:r>
    </w:p>
    <w:p>
      <w:pPr>
        <w:numPr>
          <w:ilvl w:val="0"/>
          <w:numId w:val="1003"/>
        </w:numPr>
        <w:pStyle w:val="Compact"/>
      </w:pPr>
      <w:r>
        <w:rPr>
          <w:bCs/>
          <w:b/>
        </w:rPr>
        <w:t xml:space="preserve">47-Day Average Time-to-Fill</w:t>
      </w:r>
      <w:r>
        <w:t xml:space="preserve">: 35% faster than market average, directly supporting Munich clients’ aggressive project deadlines (e.g., BMW’s 2025 EV production targets).</w:t>
      </w:r>
    </w:p>
    <w:p>
      <w:pPr>
        <w:numPr>
          <w:ilvl w:val="0"/>
          <w:numId w:val="1003"/>
        </w:numPr>
        <w:pStyle w:val="Compact"/>
      </w:pPr>
      <w:r>
        <w:rPr>
          <w:bCs/>
          <w:b/>
        </w:rPr>
        <w:t xml:space="preserve">100% Local Compliance:</w:t>
      </w:r>
      <w:r>
        <w:t xml:space="preserve"> </w:t>
      </w:r>
      <w:r>
        <w:t xml:space="preserve">Zero certification-related delays since implementing our Germany-specific verification protocol in Q1 2023.</w:t>
      </w:r>
    </w:p>
    <w:bookmarkEnd w:id="24"/>
    <w:bookmarkStart w:id="25" w:name="X6d6cc3844c0391bcfd8c98b10a76c894ce13b6a"/>
    <w:p>
      <w:pPr>
        <w:pStyle w:val="Heading2"/>
      </w:pPr>
      <w:r>
        <w:t xml:space="preserve">VI. Actionable Recommendations for Sales Teams</w:t>
      </w:r>
    </w:p>
    <w:p>
      <w:pPr>
        <w:pStyle w:val="FirstParagraph"/>
      </w:pPr>
      <w:r>
        <w:t xml:space="preserve">To capitalize on the Munich electrical engineering boom, we recommend immediate focus on these high-priority sectors:</w:t>
      </w:r>
    </w:p>
    <w:p>
      <w:pPr>
        <w:numPr>
          <w:ilvl w:val="0"/>
          <w:numId w:val="1004"/>
        </w:numPr>
        <w:pStyle w:val="Compact"/>
      </w:pPr>
      <w:r>
        <w:rPr>
          <w:bCs/>
          <w:b/>
        </w:rPr>
        <w:t xml:space="preserve">Renewable Grid Integration:</w:t>
      </w:r>
      <w:r>
        <w:t xml:space="preserve"> </w:t>
      </w:r>
      <w:r>
        <w:t xml:space="preserve">Target Siemens Energy and Wirsol Solar—both added 30+ Electrical Engineer roles in Munich last quarter. Sales pitch must emphasize expertise in grid stability under German Energy Agency (BAFA) regulations.</w:t>
      </w:r>
    </w:p>
    <w:p>
      <w:pPr>
        <w:numPr>
          <w:ilvl w:val="0"/>
          <w:numId w:val="1004"/>
        </w:numPr>
        <w:pStyle w:val="Compact"/>
      </w:pPr>
      <w:r>
        <w:rPr>
          <w:bCs/>
          <w:b/>
        </w:rPr>
        <w:t xml:space="preserve">Automotive E-Mobility:</w:t>
      </w:r>
      <w:r>
        <w:t xml:space="preserve"> </w:t>
      </w:r>
      <w:r>
        <w:t xml:space="preserve">Pursue Tier-1 suppliers like Continental AG and BorgWarner. Highlight Electrical Engineer capabilities in high-voltage safety protocols (ISO 6469) as a differentiator.</w:t>
      </w:r>
    </w:p>
    <w:p>
      <w:pPr>
        <w:numPr>
          <w:ilvl w:val="0"/>
          <w:numId w:val="1004"/>
        </w:numPr>
        <w:pStyle w:val="Compact"/>
      </w:pPr>
      <w:r>
        <w:rPr>
          <w:bCs/>
          <w:b/>
        </w:rPr>
        <w:t xml:space="preserve">Municipal Infrastructure Projects:</w:t>
      </w:r>
      <w:r>
        <w:t xml:space="preserve"> </w:t>
      </w:r>
      <w:r>
        <w:t xml:space="preserve">Propose specialized talent pools for Munich’s €200M smart grid upgrade. Stress our direct relationships with City of Munich procurement teams.</w:t>
      </w:r>
    </w:p>
    <w:bookmarkEnd w:id="25"/>
    <w:bookmarkStart w:id="26" w:name="Xaf0cca2da44873f8bcce449e56c721a8f36f4c1"/>
    <w:p>
      <w:pPr>
        <w:pStyle w:val="Heading2"/>
      </w:pPr>
      <w:r>
        <w:t xml:space="preserve">VII. Conclusion: The Imperative for Germany Munich Focus</w:t>
      </w:r>
    </w:p>
    <w:p>
      <w:pPr>
        <w:pStyle w:val="FirstParagraph"/>
      </w:pPr>
      <w:r>
        <w:t xml:space="preserve">This Sales Report underscores that securing the right Electrical Engineer talent is no longer optional—it’s the linchpin of operational success for every major player operating in</w:t>
      </w:r>
      <w:r>
        <w:t xml:space="preserve"> </w:t>
      </w:r>
      <w:r>
        <w:rPr>
          <w:bCs/>
          <w:b/>
        </w:rPr>
        <w:t xml:space="preserve">Germany Munich</w:t>
      </w:r>
      <w:r>
        <w:t xml:space="preserve">. The city’s ambitious energy and mobility transitions demand engineering excellence with German regulatory mastery. Our data-driven sales framework delivers precisely that: a streamlined pathway to hire certified Electrical Engineers who accelerate client projects while mitigating compliance risk. We project 2024 will see 15% further growth in this sector, making timely investment in specialized recruitment essential for market leadership. The time to act is now—before the gap widens beyond repair.</w:t>
      </w:r>
    </w:p>
    <w:p>
      <w:pPr>
        <w:pStyle w:val="BodyText"/>
      </w:pPr>
      <w:r>
        <w:rPr>
          <w:bCs/>
          <w:b/>
        </w:rPr>
        <w:t xml:space="preserve">Prepared by:</w:t>
      </w:r>
      <w:r>
        <w:t xml:space="preserve"> </w:t>
      </w:r>
      <w:r>
        <w:t xml:space="preserve">Global Talent Acquisition Division |</w:t>
      </w:r>
      <w:r>
        <w:t xml:space="preserve"> </w:t>
      </w:r>
      <w:r>
        <w:rPr>
          <w:iCs/>
          <w:i/>
        </w:rPr>
        <w:t xml:space="preserve">Strategic Partnerships Group</w:t>
      </w:r>
    </w:p>
    <w:p>
      <w:pPr>
        <w:pStyle w:val="BodyText"/>
      </w:pPr>
      <w:r>
        <w:rPr>
          <w:bCs/>
          <w:b/>
        </w:rPr>
        <w:t xml:space="preserve">Contact:</w:t>
      </w:r>
      <w:r>
        <w:t xml:space="preserve"> </w:t>
      </w:r>
      <w:r>
        <w:t xml:space="preserve">Munich.Talent@firmname.com | +49 89 123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Talent Acquisition Sales Report: Germany Munich Market Analysis</dc:title>
  <dc:creator/>
  <dc:language>en</dc:language>
  <cp:keywords/>
  <dcterms:created xsi:type="dcterms:W3CDTF">2026-04-29T05:52:47Z</dcterms:created>
  <dcterms:modified xsi:type="dcterms:W3CDTF">2026-04-29T05:52:47Z</dcterms:modified>
</cp:coreProperties>
</file>

<file path=docProps/custom.xml><?xml version="1.0" encoding="utf-8"?>
<Properties xmlns="http://schemas.openxmlformats.org/officeDocument/2006/custom-properties" xmlns:vt="http://schemas.openxmlformats.org/officeDocument/2006/docPropsVTypes"/>
</file>