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30" w:name="X746975d41838d600ac615b8ebba6cedc9c3eb91"/>
    <w:p>
      <w:pPr>
        <w:pStyle w:val="Heading1"/>
      </w:pPr>
      <w:r>
        <w:t xml:space="preserve">Comprehensive Sales Report: Electrical Engineering Sector Performance in Tokyo,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Division</w:t>
      </w:r>
      <w:r>
        <w:br/>
      </w:r>
      <w:r>
        <w:rPr>
          <w:bCs/>
          <w:b/>
        </w:rPr>
        <w:t xml:space="preserve">Region:</w:t>
      </w:r>
      <w:r>
        <w:t xml:space="preserve"> </w:t>
      </w:r>
      <w:r>
        <w:t xml:space="preserve">Tokyo Metropolitan Area, Japan</w:t>
      </w:r>
    </w:p>
    <w:bookmarkStart w:id="20" w:name="i.-executive-summary"/>
    <w:p>
      <w:pPr>
        <w:pStyle w:val="Heading2"/>
      </w:pPr>
      <w:r>
        <w:t xml:space="preserve">I. Executive Summary</w:t>
      </w:r>
    </w:p>
    <w:p>
      <w:pPr>
        <w:pStyle w:val="FirstParagraph"/>
      </w:pPr>
      <w:r>
        <w:t xml:space="preserve">This Sales Report details the performance and strategic outlook for Electrical Engineering services within Tokyo's rapidly evolving technological landscape. The Tokyo market has demonstrated exceptional growth potential, with a 17% year-over-year increase in demand for advanced electrical engineering solutions. Our firm has secured significant contracts across power infrastructure, renewable energy integration, and smart city initiatives, positioning us as a key partner for Japan's $82 billion electrical engineering sector. This report analyzes sales trends, project outcomes, and market opportunities specific to Tokyo's unique urban environment.</w:t>
      </w:r>
    </w:p>
    <w:bookmarkEnd w:id="20"/>
    <w:bookmarkStart w:id="21" w:name="X72fc8db102454a575a339d484ee801a61136ee6"/>
    <w:p>
      <w:pPr>
        <w:pStyle w:val="Heading2"/>
      </w:pPr>
      <w:r>
        <w:t xml:space="preserve">II. Tokyo Market Context: Electrical Engineering Demand Drivers</w:t>
      </w:r>
    </w:p>
    <w:p>
      <w:pPr>
        <w:pStyle w:val="FirstParagraph"/>
      </w:pPr>
      <w:r>
        <w:t xml:space="preserve">Japan's capital city represents a critical battleground for electrical engineering innovation due to three converging factors:</w:t>
      </w:r>
    </w:p>
    <w:p>
      <w:pPr>
        <w:numPr>
          <w:ilvl w:val="0"/>
          <w:numId w:val="1001"/>
        </w:numPr>
        <w:pStyle w:val="Compact"/>
      </w:pPr>
      <w:r>
        <w:rPr>
          <w:bCs/>
          <w:b/>
        </w:rPr>
        <w:t xml:space="preserve">Urban Density Challenges:</w:t>
      </w:r>
      <w:r>
        <w:t xml:space="preserve"> </w:t>
      </w:r>
      <w:r>
        <w:t xml:space="preserve">Tokyo's 37 million inhabitants require exponentially more sophisticated power distribution systems than any other metropolis. Our recent contract with Tokyo Electric Power Company (TEPCO) involves retrofitting aging infrastructure in Shinjuku district to handle 40% higher peak loads by 2025.</w:t>
      </w:r>
    </w:p>
    <w:p>
      <w:pPr>
        <w:numPr>
          <w:ilvl w:val="0"/>
          <w:numId w:val="1001"/>
        </w:numPr>
        <w:pStyle w:val="Compact"/>
      </w:pPr>
      <w:r>
        <w:rPr>
          <w:bCs/>
          <w:b/>
        </w:rPr>
        <w:t xml:space="preserve">Government Mandates:</w:t>
      </w:r>
      <w:r>
        <w:t xml:space="preserve"> </w:t>
      </w:r>
      <w:r>
        <w:t xml:space="preserve">The Japanese government's "Green Growth Strategy" targets net-zero emissions by 2050, accelerating demand for electrical engineers specializing in grid modernization and solar/wind integration. Tokyo's municipal ordinance now requires all new commercial buildings to incorporate smart energy management systems.</w:t>
      </w:r>
    </w:p>
    <w:p>
      <w:pPr>
        <w:numPr>
          <w:ilvl w:val="0"/>
          <w:numId w:val="1001"/>
        </w:numPr>
        <w:pStyle w:val="Compact"/>
      </w:pPr>
      <w:r>
        <w:rPr>
          <w:bCs/>
          <w:b/>
        </w:rPr>
        <w:t xml:space="preserve">Technological Acceleration:</w:t>
      </w:r>
      <w:r>
        <w:t xml:space="preserve"> </w:t>
      </w:r>
      <w:r>
        <w:t xml:space="preserve">As the global hub for robotics and IoT, Tokyo demands electrical engineers who can bridge traditional power systems with cutting-edge applications like AI-driven grid optimization (e.g., our solution deployed at Sony's Aoyama campus reduced energy costs by 22%).</w:t>
      </w:r>
    </w:p>
    <w:bookmarkEnd w:id="21"/>
    <w:bookmarkStart w:id="22" w:name="X21b2c976fe2bc1da4ef2b4247b6976eb1fdfc8e"/>
    <w:p>
      <w:pPr>
        <w:pStyle w:val="Heading2"/>
      </w:pPr>
      <w:r>
        <w:t xml:space="preserve">III. Sales Performance Analysis: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Client</w:t>
            </w:r>
          </w:p>
        </w:tc>
        <w:tc>
          <w:tcPr/>
          <w:p>
            <w:pPr>
              <w:pStyle w:val="Compact"/>
              <w:jc w:val="left"/>
            </w:pPr>
            <w:r>
              <w:t xml:space="preserve">Sales Value (JPY)</w:t>
            </w:r>
          </w:p>
        </w:tc>
        <w:tc>
          <w:tcPr/>
          <w:p>
            <w:pPr>
              <w:pStyle w:val="Compact"/>
              <w:jc w:val="left"/>
            </w:pPr>
            <w:r>
              <w:t xml:space="preserve">Key Electrical Engineering Deliverables</w:t>
            </w:r>
          </w:p>
        </w:tc>
      </w:tr>
      <w:tr>
        <w:tc>
          <w:tcPr/>
          <w:p>
            <w:pPr>
              <w:pStyle w:val="Compact"/>
              <w:jc w:val="left"/>
            </w:pPr>
            <w:r>
              <w:t xml:space="preserve">Smart Grid Modernization</w:t>
            </w:r>
          </w:p>
        </w:tc>
        <w:tc>
          <w:tcPr/>
          <w:p>
            <w:pPr>
              <w:pStyle w:val="Compact"/>
              <w:jc w:val="left"/>
            </w:pPr>
            <w:r>
              <w:t xml:space="preserve">Tokyo Metropolitan Government</w:t>
            </w:r>
          </w:p>
        </w:tc>
        <w:tc>
          <w:tcPr/>
          <w:p>
            <w:pPr>
              <w:pStyle w:val="Compact"/>
              <w:jc w:val="left"/>
            </w:pPr>
            <w:r>
              <w:t xml:space="preserve">¥1.8 Billion</w:t>
            </w:r>
          </w:p>
        </w:tc>
        <w:tc>
          <w:tcPr/>
          <w:p>
            <w:pPr>
              <w:pStyle w:val="Compact"/>
              <w:jc w:val="left"/>
            </w:pPr>
            <w:r>
              <w:t xml:space="preserve">AI-powered fault detection system for 200+ substations; real-time load balancing across Tokyo Bay area</w:t>
            </w:r>
          </w:p>
        </w:tc>
      </w:tr>
      <w:tr>
        <w:tc>
          <w:tcPr/>
          <w:p>
            <w:pPr>
              <w:pStyle w:val="Compact"/>
              <w:jc w:val="left"/>
            </w:pPr>
            <w:r>
              <w:t xml:space="preserve">Renewable Integration</w:t>
            </w:r>
          </w:p>
        </w:tc>
        <w:tc>
          <w:tcPr/>
          <w:p>
            <w:pPr>
              <w:pStyle w:val="Compact"/>
              <w:jc w:val="left"/>
            </w:pPr>
            <w:r>
              <w:t xml:space="preserve">Hitachi Energy Solutions</w:t>
            </w:r>
          </w:p>
        </w:tc>
        <w:tc>
          <w:tcPr/>
          <w:p>
            <w:pPr>
              <w:pStyle w:val="Compact"/>
              <w:jc w:val="left"/>
            </w:pPr>
            <w:r>
              <w:t xml:space="preserve">¥950 Million</w:t>
            </w:r>
          </w:p>
        </w:tc>
        <w:tc>
          <w:tcPr/>
          <w:p>
            <w:pPr>
              <w:pStyle w:val="Compact"/>
              <w:jc w:val="left"/>
            </w:pPr>
            <w:r>
              <w:t xml:space="preserve">Solar/wind hybrid microgrid design for Roppongi Hills complex; energy storage system integration</w:t>
            </w:r>
          </w:p>
        </w:tc>
      </w:tr>
      <w:tr>
        <w:tc>
          <w:tcPr/>
          <w:p>
            <w:pPr>
              <w:pStyle w:val="Compact"/>
              <w:jc w:val="left"/>
            </w:pPr>
            <w:r>
              <w:t xml:space="preserve">Infrastructure Retrofitting</w:t>
            </w:r>
          </w:p>
        </w:tc>
        <w:tc>
          <w:tcPr/>
          <w:p>
            <w:pPr>
              <w:pStyle w:val="Compact"/>
              <w:jc w:val="left"/>
            </w:pPr>
            <w:r>
              <w:t xml:space="preserve">Olympic Village Redevelopment Corp.</w:t>
            </w:r>
          </w:p>
        </w:tc>
        <w:tc>
          <w:tcPr/>
          <w:p>
            <w:pPr>
              <w:pStyle w:val="Compact"/>
              <w:jc w:val="left"/>
            </w:pPr>
            <w:r>
              <w:t xml:space="preserve">¥1.2 Billion</w:t>
            </w:r>
          </w:p>
        </w:tc>
        <w:tc>
          <w:tcPr/>
          <w:p>
            <w:pPr>
              <w:pStyle w:val="Compact"/>
              <w:jc w:val="left"/>
            </w:pPr>
            <w:r>
              <w:t xml:space="preserve">Underground cable network upgrade for 2024 Olympic venues; electromagnetic compatibility compliance</w:t>
            </w:r>
          </w:p>
        </w:tc>
      </w:tr>
    </w:tbl>
    <w:p>
      <w:pPr>
        <w:pStyle w:val="BodyText"/>
      </w:pPr>
      <w:r>
        <w:t xml:space="preserve">Notably, our Electrical Engineer team achieved a 34% sales conversion rate on Tokyo proposals – significantly above the global average of 21%. This success stems from our localized approach: all technical presentations include Japanese engineering standards (JIS) compliance documentation and incorporate Shinto business etiquette protocols during client meetings. The average deal cycle in Tokyo has shortened by 28 days through our "Kanban" project management system, which aligns with Japanese manufacturing efficiency principles.</w:t>
      </w:r>
    </w:p>
    <w:bookmarkEnd w:id="22"/>
    <w:bookmarkStart w:id="25" w:name="iv.-key-client-success-stories"/>
    <w:p>
      <w:pPr>
        <w:pStyle w:val="Heading2"/>
      </w:pPr>
      <w:r>
        <w:t xml:space="preserve">IV. Key Client Success Stories</w:t>
      </w:r>
    </w:p>
    <w:bookmarkStart w:id="23" w:name="Xdf3b6a20cf2d7c2bcb74ed3f63fa04ccb4194e5"/>
    <w:p>
      <w:pPr>
        <w:pStyle w:val="Heading3"/>
      </w:pPr>
      <w:r>
        <w:t xml:space="preserve">A. Tokyo Skytree Energy Optimization Project</w:t>
      </w:r>
    </w:p>
    <w:p>
      <w:pPr>
        <w:pStyle w:val="FirstParagraph"/>
      </w:pPr>
      <w:r>
        <w:t xml:space="preserve">Our Electrical Engineer team implemented a predictive maintenance solution for Japan's iconic 634-meter tower, reducing power outages by 67%. The system uses IoT sensors to monitor transformer temperatures in real-time and automatically reroute loads during typhoon season – a critical capability given Tokyo's annual average of 12 cyclones. This project generated ¥580 million in revenue and serves as our flagship case study for future Tokyo-based smart infrastructure bids.</w:t>
      </w:r>
    </w:p>
    <w:bookmarkEnd w:id="23"/>
    <w:bookmarkStart w:id="24" w:name="Xc896a8f75dbb0b4ac6004421209885f8eea3a36"/>
    <w:p>
      <w:pPr>
        <w:pStyle w:val="Heading3"/>
      </w:pPr>
      <w:r>
        <w:t xml:space="preserve">B. Shinjuku District 4D Power Modeling Initiative</w:t>
      </w:r>
    </w:p>
    <w:p>
      <w:pPr>
        <w:pStyle w:val="FirstParagraph"/>
      </w:pPr>
      <w:r>
        <w:t xml:space="preserve">Partnering with Mitsubishi Estate, we developed a digital twin of Shinjuku's power grid using BIM (Building Information Modeling) software. This Electrical Engineering solution allows city planners to simulate the impact of new skyscrapers on distribution networks before construction begins. The $2.3M contract includes ongoing consulting services, demonstrating Tokyo clients' preference for long-term partnerships over one-off projects.</w:t>
      </w:r>
    </w:p>
    <w:bookmarkEnd w:id="24"/>
    <w:bookmarkEnd w:id="25"/>
    <w:bookmarkStart w:id="26" w:name="Xd55531e9d28be6b443c23e36d38ebe4e351e790"/>
    <w:p>
      <w:pPr>
        <w:pStyle w:val="Heading2"/>
      </w:pPr>
      <w:r>
        <w:t xml:space="preserve">V. Competitive Landscape &amp; Strategic Differentiation</w:t>
      </w:r>
    </w:p>
    <w:p>
      <w:pPr>
        <w:pStyle w:val="FirstParagraph"/>
      </w:pPr>
      <w:r>
        <w:t xml:space="preserve">While international firms like Siemens and ABB dominate Tokyo's electrical engineering market, we've carved a niche through three distinct advantages:</w:t>
      </w:r>
    </w:p>
    <w:p>
      <w:pPr>
        <w:numPr>
          <w:ilvl w:val="0"/>
          <w:numId w:val="1002"/>
        </w:numPr>
        <w:pStyle w:val="Compact"/>
      </w:pPr>
      <w:r>
        <w:rPr>
          <w:bCs/>
          <w:b/>
        </w:rPr>
        <w:t xml:space="preserve">Hyper-Localization:</w:t>
      </w:r>
      <w:r>
        <w:t xml:space="preserve"> </w:t>
      </w:r>
      <w:r>
        <w:t xml:space="preserve">Our Tokyo sales team includes 8 Japanese-certified Electrical Engineers who speak fluent business Japanese (N2+ level), enabling seamless collaboration with Keidanren industry associations.</w:t>
      </w:r>
    </w:p>
    <w:p>
      <w:pPr>
        <w:numPr>
          <w:ilvl w:val="0"/>
          <w:numId w:val="1002"/>
        </w:numPr>
        <w:pStyle w:val="Compact"/>
      </w:pPr>
      <w:r>
        <w:rPr>
          <w:bCs/>
          <w:b/>
        </w:rPr>
        <w:t xml:space="preserve">Cultural Integration:</w:t>
      </w:r>
      <w:r>
        <w:t xml:space="preserve"> </w:t>
      </w:r>
      <w:r>
        <w:t xml:space="preserve">We participate in Tokyo's "Gakuencho" professional networking events and adhere to the</w:t>
      </w:r>
      <w:r>
        <w:t xml:space="preserve"> </w:t>
      </w:r>
      <w:r>
        <w:rPr>
          <w:iCs/>
          <w:i/>
        </w:rPr>
        <w:t xml:space="preserve">omotenashi</w:t>
      </w:r>
      <w:r>
        <w:t xml:space="preserve"> </w:t>
      </w:r>
      <w:r>
        <w:t xml:space="preserve">(Japanese hospitality) principle in all client interactions – a factor cited by 89% of new clients as decisive in vendor selection.</w:t>
      </w:r>
    </w:p>
    <w:p>
      <w:pPr>
        <w:numPr>
          <w:ilvl w:val="0"/>
          <w:numId w:val="1002"/>
        </w:numPr>
        <w:pStyle w:val="Compact"/>
      </w:pPr>
      <w:r>
        <w:rPr>
          <w:bCs/>
          <w:b/>
        </w:rPr>
        <w:t xml:space="preserve">Sustainability Focus:</w:t>
      </w:r>
      <w:r>
        <w:t xml:space="preserve"> </w:t>
      </w:r>
      <w:r>
        <w:t xml:space="preserve">All proposals include carbon footprint calculators aligned with Japan's "J-Credit" emissions trading system, addressing Tokyo's strict environmental regulations that impact 74% of our contracts.</w:t>
      </w:r>
    </w:p>
    <w:bookmarkEnd w:id="26"/>
    <w:bookmarkStart w:id="27" w:name="vi.-challenges-in-the-tokyo-market"/>
    <w:p>
      <w:pPr>
        <w:pStyle w:val="Heading2"/>
      </w:pPr>
      <w:r>
        <w:t xml:space="preserve">VI. Challenges in the Tokyo Market</w:t>
      </w:r>
    </w:p>
    <w:p>
      <w:pPr>
        <w:pStyle w:val="FirstParagraph"/>
      </w:pPr>
      <w:r>
        <w:t xml:space="preserve">We face three primary hurdles requiring strategic countermeasures:</w:t>
      </w:r>
    </w:p>
    <w:p>
      <w:pPr>
        <w:numPr>
          <w:ilvl w:val="0"/>
          <w:numId w:val="1003"/>
        </w:numPr>
        <w:pStyle w:val="Compact"/>
      </w:pPr>
      <w:r>
        <w:rPr>
          <w:bCs/>
          <w:b/>
        </w:rPr>
        <w:t xml:space="preserve">Regulatory Complexity:</w:t>
      </w:r>
      <w:r>
        <w:t xml:space="preserve"> </w:t>
      </w:r>
      <w:r>
        <w:t xml:space="preserve">Japan's electrical engineering standards (JIS C 0950) differ significantly from international norms. Our solution: Maintaining a dedicated compliance team in Tokyo with JETRO certification to navigate regulatory approvals.</w:t>
      </w:r>
    </w:p>
    <w:p>
      <w:pPr>
        <w:numPr>
          <w:ilvl w:val="0"/>
          <w:numId w:val="1003"/>
        </w:numPr>
        <w:pStyle w:val="Compact"/>
      </w:pPr>
      <w:r>
        <w:rPr>
          <w:bCs/>
          <w:b/>
        </w:rPr>
        <w:t xml:space="preserve">Talent Acquisition:</w:t>
      </w:r>
      <w:r>
        <w:t xml:space="preserve"> </w:t>
      </w:r>
      <w:r>
        <w:t xml:space="preserve">Competition for Japanese Electrical Engineers is fierce. We've partnered with Waseda University's Electrical Engineering Department for specialized recruitment, offering apprenticeships under our senior engineers.</w:t>
      </w:r>
    </w:p>
    <w:p>
      <w:pPr>
        <w:numPr>
          <w:ilvl w:val="0"/>
          <w:numId w:val="1003"/>
        </w:numPr>
        <w:pStyle w:val="Compact"/>
      </w:pPr>
      <w:r>
        <w:rPr>
          <w:bCs/>
          <w:b/>
        </w:rPr>
        <w:t xml:space="preserve">Cultural Nuances:</w:t>
      </w:r>
      <w:r>
        <w:t xml:space="preserve"> </w:t>
      </w:r>
      <w:r>
        <w:t xml:space="preserve">Decision-making processes require multiple consensus meetings (</w:t>
      </w:r>
      <w:r>
        <w:rPr>
          <w:iCs/>
          <w:i/>
        </w:rPr>
        <w:t xml:space="preserve">nemawashi</w:t>
      </w:r>
      <w:r>
        <w:t xml:space="preserve">). Our sales strategy now incorporates 30-day pre-engagement relationship building before formal proposals.</w:t>
      </w:r>
    </w:p>
    <w:bookmarkEnd w:id="27"/>
    <w:bookmarkStart w:id="28" w:name="X5ce6d231dee62d766f7e7278b064b2e8304de22"/>
    <w:p>
      <w:pPr>
        <w:pStyle w:val="Heading2"/>
      </w:pPr>
      <w:r>
        <w:t xml:space="preserve">VII. Future Growth Strategy: Tokyo 2024-2026</w:t>
      </w:r>
    </w:p>
    <w:p>
      <w:pPr>
        <w:pStyle w:val="FirstParagraph"/>
      </w:pPr>
      <w:r>
        <w:t xml:space="preserve">Our Tokyo Electrical Engineering sales plan focuses on three pillars:</w:t>
      </w:r>
    </w:p>
    <w:p>
      <w:pPr>
        <w:numPr>
          <w:ilvl w:val="0"/>
          <w:numId w:val="1004"/>
        </w:numPr>
        <w:pStyle w:val="Compact"/>
      </w:pPr>
      <w:r>
        <w:rPr>
          <w:bCs/>
          <w:b/>
        </w:rPr>
        <w:t xml:space="preserve">Smart City Expansion:</w:t>
      </w:r>
      <w:r>
        <w:t xml:space="preserve"> </w:t>
      </w:r>
      <w:r>
        <w:t xml:space="preserve">Targeting 5 new municipal contracts for AI-driven street lighting and EV charging networks across Tokyo's 23 wards.</w:t>
      </w:r>
    </w:p>
    <w:p>
      <w:pPr>
        <w:numPr>
          <w:ilvl w:val="0"/>
          <w:numId w:val="1004"/>
        </w:numPr>
        <w:pStyle w:val="Compact"/>
      </w:pPr>
      <w:r>
        <w:rPr>
          <w:bCs/>
          <w:b/>
        </w:rPr>
        <w:t xml:space="preserve">Renewable Energy Transition:</w:t>
      </w:r>
      <w:r>
        <w:t xml:space="preserve"> </w:t>
      </w:r>
      <w:r>
        <w:t xml:space="preserve">Pursuing the ¥4.7B Tokyo Metropolitan Government solar initiative to install rooftop PV systems on 1,200 public facilities.</w:t>
      </w:r>
    </w:p>
    <w:p>
      <w:pPr>
        <w:numPr>
          <w:ilvl w:val="0"/>
          <w:numId w:val="1004"/>
        </w:numPr>
        <w:pStyle w:val="Compact"/>
      </w:pPr>
      <w:r>
        <w:rPr>
          <w:bCs/>
          <w:b/>
        </w:rPr>
        <w:t xml:space="preserve">Talent Development:</w:t>
      </w:r>
      <w:r>
        <w:t xml:space="preserve"> </w:t>
      </w:r>
      <w:r>
        <w:t xml:space="preserve">Establishing a Tokyo Electrical Engineering Center of Excellence to train 50 local engineers annually in advanced grid technologies, ensuring long-term market relevance.</w:t>
      </w:r>
    </w:p>
    <w:p>
      <w:pPr>
        <w:pStyle w:val="FirstParagraph"/>
      </w:pPr>
      <w:r>
        <w:t xml:space="preserve">Projected outcomes by Q4 2024 include a 33% increase in Tokyo-based sales revenue and securing the first-of-its-kind contract for quantum-resistant electrical grid security – directly addressing Japan's national cybersecurity priorities.</w:t>
      </w:r>
    </w:p>
    <w:bookmarkEnd w:id="28"/>
    <w:bookmarkStart w:id="29" w:name="viii.-conclusion"/>
    <w:p>
      <w:pPr>
        <w:pStyle w:val="Heading2"/>
      </w:pPr>
      <w:r>
        <w:t xml:space="preserve">VIII. Conclusion</w:t>
      </w:r>
    </w:p>
    <w:p>
      <w:pPr>
        <w:pStyle w:val="FirstParagraph"/>
      </w:pPr>
      <w:r>
        <w:t xml:space="preserve">The Tokyo market presents unparalleled opportunities for Electrical Engineering excellence, driven by government ambition, urban complexity, and technological acceleration. Our sales strategy has successfully translated technical expertise into commercial success through deep cultural integration and solution-oriented engineering. As Japan's capital continues to lead in sustainable urban development, our firm is positioned as the preferred partner for electrical engineering innovation – where every project delivers measurable impact on Tokyo's future.</w:t>
      </w:r>
    </w:p>
    <w:p>
      <w:pPr>
        <w:pStyle w:val="BodyText"/>
      </w:pPr>
      <w:r>
        <w:rPr>
          <w:bCs/>
          <w:b/>
        </w:rPr>
        <w:t xml:space="preserve">Prepared by:</w:t>
      </w:r>
      <w:r>
        <w:t xml:space="preserve"> </w:t>
      </w:r>
      <w:r>
        <w:t xml:space="preserve">Global Engineering Solutions Tokyo Sales Division</w:t>
      </w:r>
      <w:r>
        <w:br/>
      </w:r>
      <w:r>
        <w:rPr>
          <w:bCs/>
          <w:b/>
        </w:rPr>
        <w:t xml:space="preserve">Contact:</w:t>
      </w:r>
      <w:r>
        <w:t xml:space="preserve"> </w:t>
      </w:r>
      <w:r>
        <w:t xml:space="preserve">sales.tokyo@ge-solutions.com | +81 3-5778-9200</w:t>
      </w:r>
    </w:p>
    <w:p>
      <w:pPr>
        <w:pStyle w:val="BodyText"/>
      </w:pPr>
      <w:r>
        <w:rPr>
          <w:iCs/>
          <w:i/>
        </w:rPr>
        <w:t xml:space="preserve">This report adheres to Japan's Electrical Engineering Standards (JIS C 0952) and includes all data verified through Tokyo Metropolitan Bureau of Statistics (2023). All financial figures are in JPY unless stated otherwise.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Tokyo Market Analysis</dc:title>
  <dc:creator/>
  <dc:language>en</dc:language>
  <cp:keywords/>
  <dcterms:created xsi:type="dcterms:W3CDTF">2025-12-09T16:03:31Z</dcterms:created>
  <dcterms:modified xsi:type="dcterms:W3CDTF">2025-12-09T16:03:31Z</dcterms:modified>
</cp:coreProperties>
</file>

<file path=docProps/custom.xml><?xml version="1.0" encoding="utf-8"?>
<Properties xmlns="http://schemas.openxmlformats.org/officeDocument/2006/custom-properties" xmlns:vt="http://schemas.openxmlformats.org/officeDocument/2006/docPropsVTypes"/>
</file>