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Casablanca</w:t>
      </w:r>
      <w:r>
        <w:t xml:space="preserve"> </w:t>
      </w:r>
      <w:r>
        <w:t xml:space="preserve">Market</w:t>
      </w:r>
      <w:r>
        <w:t xml:space="preserve"> </w:t>
      </w:r>
      <w:r>
        <w:t xml:space="preserve">Analysis</w:t>
      </w:r>
    </w:p>
    <w:bookmarkStart w:id="27" w:name="X2e9b8e79984f53d24f56ef8ed834c676502f160"/>
    <w:p>
      <w:pPr>
        <w:pStyle w:val="Heading1"/>
      </w:pPr>
      <w:r>
        <w:t xml:space="preserve">Strategic Sales Report: Electrical Engineering Solutions in Morocco Casablanca Market (Q3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opportunities for electrical engineering solutions within the critical industrial and infrastructure hub of Morocco Casablanca. The report confirms that demand for specialized Electrical Engineering expertise is accelerating at 18% year-over-year, directly driving sales growth across commercial, municipal, and renewable energy sectors. Our localized approach—centered on deploying certified</w:t>
      </w:r>
      <w:r>
        <w:t xml:space="preserve"> </w:t>
      </w:r>
      <w:r>
        <w:rPr>
          <w:bCs/>
          <w:b/>
        </w:rPr>
        <w:t xml:space="preserve">Electrical Engineer</w:t>
      </w:r>
      <w:r>
        <w:t xml:space="preserve"> </w:t>
      </w:r>
      <w:r>
        <w:t xml:space="preserve">professionals to client sites in Casablanca—has been instrumental in securing major contracts worth €4.2M during the quarter. This performance underscores the indispensable role of engineering talent in converting leads to revenue within Morocco's most economically dynamic city.</w:t>
      </w:r>
    </w:p>
    <w:bookmarkEnd w:id="20"/>
    <w:bookmarkStart w:id="21" w:name="Xeea0b32ce6f2ff8ebcec99aa1ea543cc02cf2c5"/>
    <w:p>
      <w:pPr>
        <w:pStyle w:val="Heading2"/>
      </w:pPr>
      <w:r>
        <w:t xml:space="preserve">Market Context: Why Casablanca Demands Electrical Engineering Expertise</w:t>
      </w:r>
    </w:p>
    <w:p>
      <w:pPr>
        <w:pStyle w:val="FirstParagraph"/>
      </w:pPr>
      <w:r>
        <w:t xml:space="preserve">Casablanca, as Morocco's economic capital and industrial engine (contributing 30% of national GDP), faces unprecedented infrastructure demands. The city's strategic initiatives—including the expansion of Mohammed VI Port, the Casablanca Light Rail Transit (LRT) system, and the nationwide renewable energy push targeting 52% clean power by 2030—generate massive opportunities for electrical engineering services. Current data shows Casablanca requires 14,000+ new electrical engineers annually to support its construction boom and grid modernization. This creates a unique sales environment where technical credibility is non-negotiable; clients prioritize vendors with on-the-ground</w:t>
      </w:r>
      <w:r>
        <w:t xml:space="preserve"> </w:t>
      </w:r>
      <w:r>
        <w:rPr>
          <w:bCs/>
          <w:b/>
        </w:rPr>
        <w:t xml:space="preserve">Electrical Engineer</w:t>
      </w:r>
      <w:r>
        <w:t xml:space="preserve"> </w:t>
      </w:r>
      <w:r>
        <w:t xml:space="preserve">capabilities over generic suppliers.</w:t>
      </w:r>
    </w:p>
    <w:bookmarkEnd w:id="21"/>
    <w:bookmarkStart w:id="22" w:name="X96881808151e9ace5de78591dc51bfaeed097ca"/>
    <w:p>
      <w:pPr>
        <w:pStyle w:val="Heading2"/>
      </w:pPr>
      <w:r>
        <w:t xml:space="preserve">Sales Performance: Engineering as the Sales Catalyst</w:t>
      </w:r>
    </w:p>
    <w:p>
      <w:pPr>
        <w:pStyle w:val="FirstParagraph"/>
      </w:pPr>
      <w:r>
        <w:t xml:space="preserve">Our Q3 2024 results demonstrate a direct correlation between deploying certified local Electrical Engineers and closed deals. Key findings include:</w:t>
      </w:r>
    </w:p>
    <w:p>
      <w:pPr>
        <w:numPr>
          <w:ilvl w:val="0"/>
          <w:numId w:val="1001"/>
        </w:numPr>
        <w:pStyle w:val="Compact"/>
      </w:pPr>
      <w:r>
        <w:rPr>
          <w:bCs/>
          <w:b/>
        </w:rPr>
        <w:t xml:space="preserve">100% of major contracts</w:t>
      </w:r>
      <w:r>
        <w:t xml:space="preserve"> </w:t>
      </w:r>
      <w:r>
        <w:t xml:space="preserve">(€50k+) required in-person site assessments by our Casablanca-based Electrical Engineers to address client technical concerns.</w:t>
      </w:r>
    </w:p>
    <w:p>
      <w:pPr>
        <w:numPr>
          <w:ilvl w:val="0"/>
          <w:numId w:val="1001"/>
        </w:numPr>
        <w:pStyle w:val="Compact"/>
      </w:pPr>
      <w:r>
        <w:t xml:space="preserve">Sales cycles shortened by 32% when a dedicated Electrical Engineer was assigned early in the RFP process—clients cited "confidence in engineering validation" as the decisive factor.</w:t>
      </w:r>
    </w:p>
    <w:p>
      <w:pPr>
        <w:numPr>
          <w:ilvl w:val="0"/>
          <w:numId w:val="1001"/>
        </w:numPr>
        <w:pStyle w:val="Compact"/>
      </w:pPr>
      <w:r>
        <w:t xml:space="preserve">Revenue from renewable energy projects (solar farms, EV charging networks) surged by 41%, driven by engineers designing solutions compliant with Morocco's new Energy Ministry grid codes.</w:t>
      </w:r>
    </w:p>
    <w:p>
      <w:pPr>
        <w:pStyle w:val="FirstParagraph"/>
      </w:pPr>
      <w:r>
        <w:rPr>
          <w:bCs/>
          <w:b/>
        </w:rPr>
        <w:t xml:space="preserve">Case Study: Casablanca Smart Grid Modernization Project</w:t>
      </w:r>
    </w:p>
    <w:p>
      <w:pPr>
        <w:pStyle w:val="BodyText"/>
      </w:pPr>
      <w:r>
        <w:t xml:space="preserve">A €2.3M municipal contract for upgrading distribution substations was secured through our Casablanca Electrical Engineer, Fatima Ben Moussa. Her on-site analysis identified critical legacy system incompatibilities missed by competing bids. By presenting a phased engineering solution aligned with the city's 2030 sustainability roadmap, she converted a 14-month procurement process into a 90-day win. This single deal contributed to 27% of our Q3 Casablanca revenue, proving how</w:t>
      </w:r>
      <w:r>
        <w:t xml:space="preserve"> </w:t>
      </w:r>
      <w:r>
        <w:rPr>
          <w:bCs/>
          <w:b/>
        </w:rPr>
        <w:t xml:space="preserve">Electrical Engineer</w:t>
      </w:r>
      <w:r>
        <w:t xml:space="preserve"> </w:t>
      </w:r>
      <w:r>
        <w:t xml:space="preserve">expertise directly enables</w:t>
      </w:r>
      <w:r>
        <w:t xml:space="preserve"> </w:t>
      </w:r>
      <w:r>
        <w:rPr>
          <w:bCs/>
          <w:b/>
        </w:rPr>
        <w:t xml:space="preserve">Sales Report</w:t>
      </w:r>
      <w:r>
        <w:t xml:space="preserve"> </w:t>
      </w:r>
      <w:r>
        <w:t xml:space="preserve">success in Morocco's competitive market.</w:t>
      </w:r>
    </w:p>
    <w:bookmarkEnd w:id="22"/>
    <w:bookmarkStart w:id="23" w:name="Xf8f7ace0f79f3edd85b861cc3e84e1e602383ba"/>
    <w:p>
      <w:pPr>
        <w:pStyle w:val="Heading2"/>
      </w:pPr>
      <w:r>
        <w:t xml:space="preserve">Morocco Casablanca: Key Market Segments Driving Sales</w:t>
      </w:r>
    </w:p>
    <w:p>
      <w:pPr>
        <w:pStyle w:val="FirstParagraph"/>
      </w:pPr>
      <w:r>
        <w:t xml:space="preserve">Market Segment</w:t>
      </w:r>
    </w:p>
    <w:p>
      <w:pPr>
        <w:pStyle w:val="BodyText"/>
      </w:pPr>
      <w:r>
        <w:t xml:space="preserve">Growth Rate (YoY)</w:t>
      </w:r>
    </w:p>
    <w:p>
      <w:pPr>
        <w:pStyle w:val="BodyText"/>
      </w:pPr>
      <w:r>
        <w:t xml:space="preserve">Top Electrical Engineering Needs</w:t>
      </w:r>
    </w:p>
    <w:p>
      <w:pPr>
        <w:pStyle w:val="BodyText"/>
      </w:pPr>
      <w:r>
        <w:t xml:space="preserve">Sales Impact Factor</w:t>
      </w:r>
    </w:p>
    <w:p>
      <w:pPr>
        <w:pStyle w:val="BodyText"/>
      </w:pPr>
      <w:r>
        <w:t xml:space="preserve">Municipal Infrastructure (Roads, Public Lighting)</w:t>
      </w:r>
    </w:p>
    <w:p>
      <w:pPr>
        <w:pStyle w:val="BodyText"/>
      </w:pPr>
      <w:r>
        <w:t xml:space="preserve">22%</w:t>
      </w:r>
    </w:p>
    <w:p>
      <w:pPr>
        <w:pStyle w:val="BodyText"/>
      </w:pPr>
      <w:r>
        <w:t xml:space="preserve">Grid resilience, LED retrofits, IoT integration</w:t>
      </w:r>
    </w:p>
    <w:p>
      <w:pPr>
        <w:pStyle w:val="BodyText"/>
      </w:pPr>
      <w:r>
        <w:t xml:space="preserve">38% of new contracts</w:t>
      </w:r>
    </w:p>
    <w:p>
      <w:pPr>
        <w:pStyle w:val="BodyText"/>
      </w:pPr>
      <w:r>
        <w:t xml:space="preserve">Industrial Manufacturing (Textiles, Automotive)</w:t>
      </w:r>
    </w:p>
    <w:p>
      <w:pPr>
        <w:pStyle w:val="BodyText"/>
      </w:pPr>
      <w:r>
        <w:t xml:space="preserve">19%</w:t>
      </w:r>
    </w:p>
    <w:p>
      <w:pPr>
        <w:pStyle w:val="BodyText"/>
      </w:pPr>
      <w:r>
        <w:t xml:space="preserve">&lt;</w:t>
      </w:r>
    </w:p>
    <w:p>
      <w:pPr>
        <w:pStyle w:val="BodyText"/>
      </w:pPr>
      <w:r>
        <w:t xml:space="preserve">Motor control systems, power quality management</w:t>
      </w:r>
    </w:p>
    <w:p>
      <w:pPr>
        <w:pStyle w:val="BodyText"/>
      </w:pPr>
      <w:r>
        <w:t xml:space="preserve">&lt;</w:t>
      </w:r>
    </w:p>
    <w:p>
      <w:pPr>
        <w:pStyle w:val="BodyText"/>
      </w:pPr>
      <w:r>
        <w:t xml:space="preserve">29% of revenue growth</w:t>
      </w:r>
    </w:p>
    <w:p>
      <w:pPr>
        <w:pStyle w:val="BodyText"/>
      </w:pPr>
      <w:r>
        <w:t xml:space="preserve">Renewable Energy (Solar/Wind Farms)</w:t>
      </w:r>
    </w:p>
    <w:p>
      <w:pPr>
        <w:pStyle w:val="BodyText"/>
      </w:pPr>
      <w:r>
        <w:t xml:space="preserve">45%</w:t>
      </w:r>
      <w:r>
        <w:rPr>
          <w:vertAlign w:val="superscript"/>
        </w:rPr>
        <w:t xml:space="preserve">*</w:t>
      </w:r>
    </w:p>
    <w:p>
      <w:pPr>
        <w:pStyle w:val="BodyText"/>
      </w:pPr>
      <w:r>
        <w:t xml:space="preserve">Inverter integration, grid synchronization</w:t>
      </w:r>
    </w:p>
    <w:p>
      <w:pPr>
        <w:pStyle w:val="BodyText"/>
      </w:pPr>
      <w:r>
        <w:t xml:space="preserve">41% of high-value deals</w:t>
      </w:r>
    </w:p>
    <w:p>
      <w:pPr>
        <w:pStyle w:val="BodyText"/>
      </w:pPr>
      <w:r>
        <w:t xml:space="preserve">Commercial Real Estate (Malls, Office Towers)</w:t>
      </w:r>
    </w:p>
    <w:p>
      <w:pPr>
        <w:pStyle w:val="BodyText"/>
      </w:pPr>
      <w:r>
        <w:t xml:space="preserve">16%</w:t>
      </w:r>
    </w:p>
    <w:p>
      <w:pPr>
        <w:pStyle w:val="BodyText"/>
      </w:pPr>
      <w:r>
        <w:t xml:space="preserve">BMS optimization, energy efficiency audits</w:t>
      </w:r>
    </w:p>
    <w:p>
      <w:pPr>
        <w:pStyle w:val="BodyText"/>
      </w:pPr>
      <w:r>
        <w:t xml:space="preserve">25% of pipeline expansion</w:t>
      </w:r>
    </w:p>
    <w:p>
      <w:pPr>
        <w:pStyle w:val="BodyText"/>
      </w:pPr>
      <w:r>
        <w:rPr>
          <w:vertAlign w:val="superscript"/>
        </w:rPr>
        <w:t xml:space="preserve">*</w:t>
      </w:r>
      <w:r>
        <w:t xml:space="preserve">Renewables sector growth fueled by Morocco's "Noor" solar initiative and EU-Morocco Green Deal partnerships.</w:t>
      </w:r>
    </w:p>
    <w:bookmarkEnd w:id="23"/>
    <w:bookmarkStart w:id="24" w:name="X69a716912fe291dff09afe3c59e978cb89d8ef8"/>
    <w:p>
      <w:pPr>
        <w:pStyle w:val="Heading2"/>
      </w:pPr>
      <w:r>
        <w:t xml:space="preserve">Competitive Landscape: Engineering as Differentiation</w:t>
      </w:r>
    </w:p>
    <w:p>
      <w:pPr>
        <w:pStyle w:val="FirstParagraph"/>
      </w:pPr>
      <w:r>
        <w:t xml:space="preserve">While international firms dominate the Casablanca market with broad portfolios, our localized Electrical Engineer model creates a decisive advantage. Competitors relying on remote engineering teams face rejection in 68% of technical evaluations (per our client survey). In contrast, clients in Morocco Casablanca consistently prioritize vendors whose</w:t>
      </w:r>
      <w:r>
        <w:t xml:space="preserve"> </w:t>
      </w:r>
      <w:r>
        <w:rPr>
          <w:bCs/>
          <w:b/>
        </w:rPr>
        <w:t xml:space="preserve">Electrical Engineer</w:t>
      </w:r>
      <w:r>
        <w:t xml:space="preserve"> </w:t>
      </w:r>
      <w:r>
        <w:t xml:space="preserve">demonstrates:</w:t>
      </w:r>
    </w:p>
    <w:p>
      <w:pPr>
        <w:numPr>
          <w:ilvl w:val="0"/>
          <w:numId w:val="1002"/>
        </w:numPr>
        <w:pStyle w:val="Compact"/>
      </w:pPr>
      <w:r>
        <w:t xml:space="preserve">Familiarity with local codes (Moroccan Electrical Code 2023)</w:t>
      </w:r>
    </w:p>
    <w:p>
      <w:pPr>
        <w:numPr>
          <w:ilvl w:val="0"/>
          <w:numId w:val="1002"/>
        </w:numPr>
        <w:pStyle w:val="Compact"/>
      </w:pPr>
      <w:r>
        <w:t xml:space="preserve">Experience with Casablanca-specific challenges (salt-laden air corrosion, peak load patterns)</w:t>
      </w:r>
    </w:p>
    <w:p>
      <w:pPr>
        <w:numPr>
          <w:ilvl w:val="0"/>
          <w:numId w:val="1002"/>
        </w:numPr>
        <w:pStyle w:val="Compact"/>
      </w:pPr>
      <w:r>
        <w:t xml:space="preserve">Prioritization of community impact—e.g., designing microgrids for informal settlements near industrial zones.</w:t>
      </w:r>
    </w:p>
    <w:bookmarkEnd w:id="24"/>
    <w:bookmarkStart w:id="25" w:name="X65270d97153ff7ea618c7bfa37abfbf3b5c9f5b"/>
    <w:p>
      <w:pPr>
        <w:pStyle w:val="Heading2"/>
      </w:pPr>
      <w:r>
        <w:t xml:space="preserve">Strategic Recommendations for Sales Growth in Morocco Casablanca</w:t>
      </w:r>
    </w:p>
    <w:p>
      <w:pPr>
        <w:numPr>
          <w:ilvl w:val="0"/>
          <w:numId w:val="1003"/>
        </w:numPr>
        <w:pStyle w:val="Compact"/>
      </w:pPr>
      <w:r>
        <w:rPr>
          <w:bCs/>
          <w:b/>
        </w:rPr>
        <w:t xml:space="preserve">Expand Casablanca Engineering Hub:</w:t>
      </w:r>
      <w:r>
        <w:t xml:space="preserve"> </w:t>
      </w:r>
      <w:r>
        <w:t xml:space="preserve">Hire 5 additional Electrical Engineers with experience in Moroccan industrial sites. Focus on graduates from Al Akhawayn University and École Mohammadia d'Ingénieurs to build local trust.</w:t>
      </w:r>
    </w:p>
    <w:p>
      <w:pPr>
        <w:numPr>
          <w:ilvl w:val="0"/>
          <w:numId w:val="1003"/>
        </w:numPr>
        <w:pStyle w:val="Compact"/>
      </w:pPr>
      <w:r>
        <w:rPr>
          <w:bCs/>
          <w:b/>
        </w:rPr>
        <w:t xml:space="preserve">Integrate Engineer Feedback into Sales Collateral:</w:t>
      </w:r>
      <w:r>
        <w:t xml:space="preserve"> </w:t>
      </w:r>
      <w:r>
        <w:t xml:space="preserve">Develop client-facing technical briefs co-authored by our Casablanca Electrical Engineers (e.g., "Grid Challenges in Casablanca Industrial Zones: A Field Engineer's Analysis").</w:t>
      </w:r>
    </w:p>
    <w:p>
      <w:pPr>
        <w:numPr>
          <w:ilvl w:val="0"/>
          <w:numId w:val="1003"/>
        </w:numPr>
        <w:pStyle w:val="Compact"/>
      </w:pPr>
      <w:r>
        <w:rPr>
          <w:bCs/>
          <w:b/>
        </w:rPr>
        <w:t xml:space="preserve">Target Municipal Partnerships:</w:t>
      </w:r>
      <w:r>
        <w:t xml:space="preserve"> </w:t>
      </w:r>
      <w:r>
        <w:t xml:space="preserve">Partner with Casablanca’s Office of Energy Management (OGE) for joint training programs on renewable integration, positioning our engineers as solution architects rather than vendors.</w:t>
      </w:r>
    </w:p>
    <w:bookmarkEnd w:id="25"/>
    <w:bookmarkStart w:id="26" w:name="X10eaf5d818269c6836895db1d491a3cec9ac4ec"/>
    <w:p>
      <w:pPr>
        <w:pStyle w:val="Heading2"/>
      </w:pPr>
      <w:r>
        <w:t xml:space="preserve">Conclusion: Engineering Excellence = Sales Acceleration</w:t>
      </w:r>
    </w:p>
    <w:p>
      <w:pPr>
        <w:pStyle w:val="FirstParagraph"/>
      </w:pPr>
      <w:r>
        <w:t xml:space="preserve">The Morocco Casablanca market unequivocally proves that Electrical Engineering is not merely a support function—it is the core driver of sales success. As infrastructure investment in our target city accelerates, the ability to deploy technically authoritative, locally embedded Electrical Engineers will determine market share leadership. This</w:t>
      </w:r>
      <w:r>
        <w:t xml:space="preserve"> </w:t>
      </w:r>
      <w:r>
        <w:rPr>
          <w:bCs/>
          <w:b/>
        </w:rPr>
        <w:t xml:space="preserve">Sales Report</w:t>
      </w:r>
      <w:r>
        <w:t xml:space="preserve"> </w:t>
      </w:r>
      <w:r>
        <w:t xml:space="preserve">confirms that every €1 invested in developing our Casablanca-based engineering talent generates €4.70 in attributable revenue. For vendors committed to Morocco's growth trajectory, prioritizing Electrical Engineer deployment is no longer strategic—it is the fundamental sales strategy for sustainable growth in Casablanca and beyond.</w:t>
      </w:r>
    </w:p>
    <w:p>
      <w:pPr>
        <w:pStyle w:val="BodyText"/>
      </w:pPr>
      <w:r>
        <w:rPr>
          <w:bCs/>
          <w:b/>
        </w:rPr>
        <w:t xml:space="preserve">Prepared for: Sales &amp; Strategy Leadership, Morocco Region</w:t>
      </w:r>
      <w:r>
        <w:br/>
      </w:r>
      <w:r>
        <w:rPr>
          <w:bCs/>
          <w:b/>
        </w:rPr>
        <w:t xml:space="preserve">Date:</w:t>
      </w:r>
      <w:r>
        <w:t xml:space="preserve"> </w:t>
      </w:r>
      <w:r>
        <w:t xml:space="preserve">October 26, 2024</w:t>
      </w:r>
      <w:r>
        <w:br/>
      </w:r>
      <w:r>
        <w:rPr>
          <w:bCs/>
          <w:b/>
        </w:rPr>
        <w:t xml:space="preserve">Prepared By:</w:t>
      </w:r>
      <w:r>
        <w:t xml:space="preserve"> </w:t>
      </w:r>
      <w:r>
        <w:t xml:space="preserve">Global Engineering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Casablanca Market Analysis</dc:title>
  <dc:creator/>
  <dc:language>en</dc:language>
  <cp:keywords/>
  <dcterms:created xsi:type="dcterms:W3CDTF">2026-07-20T20:33:07Z</dcterms:created>
  <dcterms:modified xsi:type="dcterms:W3CDTF">2026-07-20T20:33:07Z</dcterms:modified>
</cp:coreProperties>
</file>

<file path=docProps/custom.xml><?xml version="1.0" encoding="utf-8"?>
<Properties xmlns="http://schemas.openxmlformats.org/officeDocument/2006/custom-properties" xmlns:vt="http://schemas.openxmlformats.org/officeDocument/2006/docPropsVTypes"/>
</file>