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Services</w:t>
      </w:r>
      <w:r>
        <w:t xml:space="preserve"> </w:t>
      </w:r>
      <w:r>
        <w:t xml:space="preserve">-</w:t>
      </w:r>
      <w:r>
        <w:t xml:space="preserve"> </w:t>
      </w:r>
      <w:r>
        <w:t xml:space="preserve">Philippines</w:t>
      </w:r>
      <w:r>
        <w:t xml:space="preserve"> </w:t>
      </w:r>
      <w:r>
        <w:t xml:space="preserve">Manila</w:t>
      </w:r>
    </w:p>
    <w:bookmarkStart w:id="32" w:name="X33a43d932fc3680893f3fb59c11321fa8a8cf8a"/>
    <w:p>
      <w:pPr>
        <w:pStyle w:val="Heading1"/>
      </w:pPr>
      <w:r>
        <w:t xml:space="preserve">Quarterly Sales Report: Electrical Engineering Services in the Philippines Manila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Metro Power Solutions Inc.</w:t>
      </w:r>
      <w:r>
        <w:br/>
      </w:r>
      <w:r>
        <w:rPr>
          <w:bCs/>
          <w:b/>
        </w:rPr>
        <w:t xml:space="preserve">Report Period:</w:t>
      </w:r>
      <w:r>
        <w:t xml:space="preserve"> </w:t>
      </w:r>
      <w:r>
        <w:t xml:space="preserve">July 1 - September 30, 2023</w:t>
      </w:r>
      <w:r>
        <w:br/>
      </w:r>
      <w:r>
        <w:rPr>
          <w:bCs/>
          <w:b/>
        </w:rPr>
        <w:t xml:space="preserve">Purpose:</w:t>
      </w:r>
      <w:r>
        <w:t xml:space="preserve"> </w:t>
      </w:r>
      <w:r>
        <w:t xml:space="preserve">Comprehensive analysis of Electrical Engineering service sales performance in the Manila metropolitan area.</w:t>
      </w:r>
    </w:p>
    <w:bookmarkStart w:id="20" w:name="i.-executive-summary"/>
    <w:p>
      <w:pPr>
        <w:pStyle w:val="Heading2"/>
      </w:pPr>
      <w:r>
        <w:t xml:space="preserve">I. Executive Summary</w:t>
      </w:r>
    </w:p>
    <w:p>
      <w:pPr>
        <w:pStyle w:val="FirstParagraph"/>
      </w:pPr>
      <w:r>
        <w:t xml:space="preserve">This Sales Report details the performance of our Electrical Engineering division within the Philippines Manila market during Q3 2023. Despite economic headwinds, our team achieved a remarkable 18% year-over-year growth in service revenue, securing $1.45M in new contracts and maintaining a 94% client retention rate across key sectors including commercial real estate, industrial manufacturing, and government infrastructure projects. Manila's rapid urbanization and stringent electrical safety regulations continue to drive demand for specialized Electrical Engineering expertise, positioning our firm as a critical partner for sustainable development in the Philippine capital.</w:t>
      </w:r>
    </w:p>
    <w:bookmarkEnd w:id="20"/>
    <w:bookmarkStart w:id="21" w:name="X1bfce18f11fb3291177b40c2f73c0e4d1b92848"/>
    <w:p>
      <w:pPr>
        <w:pStyle w:val="Heading2"/>
      </w:pPr>
      <w:r>
        <w:t xml:space="preserve">II. Market Context: Manila's Electrical Engineering Landscape</w:t>
      </w:r>
    </w:p>
    <w:p>
      <w:pPr>
        <w:pStyle w:val="FirstParagraph"/>
      </w:pPr>
      <w:r>
        <w:t xml:space="preserve">Manila's status as Southeast Asia's most populous urban center (13.4 million residents) creates unprecedented demand for advanced electrical infrastructure. The Department of Energy's 2030 Grid Modernization Plan mandates all new commercial buildings to incorporate smart grid technology, directly benefiting our Electrical Engineering services. Recent typhoon-related infrastructure damage has further accelerated projects in power distribution and disaster-resilient systems across Metro Manila. As the Philippines' economic nerve center, Manila accounts for 41% of national electrical engineering service revenue – making our localized expertise non-negotiable for market success.</w:t>
      </w:r>
    </w:p>
    <w:bookmarkEnd w:id="21"/>
    <w:bookmarkStart w:id="24" w:name="iii.-sales-performance-breakdown"/>
    <w:p>
      <w:pPr>
        <w:pStyle w:val="Heading2"/>
      </w:pPr>
      <w:r>
        <w:t xml:space="preserve">III. Sales Performance Breakdown</w:t>
      </w:r>
    </w:p>
    <w:bookmarkStart w:id="22" w:name="a.-revenue-analysis-q3-2023-vs-q3-2022"/>
    <w:p>
      <w:pPr>
        <w:pStyle w:val="Heading3"/>
      </w:pPr>
      <w:r>
        <w:t xml:space="preserve">A. Revenue Analysis (Q3 2023 vs Q3 2022)</w:t>
      </w:r>
    </w:p>
    <w:p>
      <w:pPr>
        <w:pStyle w:val="FirstParagraph"/>
      </w:pPr>
      <w:r>
        <w:t xml:space="preserve">Service Category</w:t>
      </w:r>
    </w:p>
    <w:p>
      <w:pPr>
        <w:pStyle w:val="BodyText"/>
      </w:pPr>
      <w:r>
        <w:t xml:space="preserve">Q3 2023 Revenue</w:t>
      </w:r>
    </w:p>
    <w:p>
      <w:pPr>
        <w:pStyle w:val="BodyText"/>
      </w:pPr>
      <w:r>
        <w:t xml:space="preserve">YoY Change</w:t>
      </w:r>
    </w:p>
    <w:p>
      <w:pPr>
        <w:pStyle w:val="BodyText"/>
      </w:pPr>
      <w:r>
        <w:t xml:space="preserve">Market Share (Manila)</w:t>
      </w:r>
    </w:p>
    <w:p>
      <w:pPr>
        <w:pStyle w:val="BodyText"/>
      </w:pPr>
      <w:r>
        <w:t xml:space="preserve">Commercial Building Electrical Design</w:t>
      </w:r>
    </w:p>
    <w:p>
      <w:pPr>
        <w:pStyle w:val="BodyText"/>
      </w:pPr>
      <w:r>
        <w:t xml:space="preserve">$685,000</w:t>
      </w:r>
    </w:p>
    <w:p>
      <w:pPr>
        <w:pStyle w:val="BodyText"/>
      </w:pPr>
      <w:r>
        <w:t xml:space="preserve">+22%</w:t>
      </w:r>
    </w:p>
    <w:p>
      <w:pPr>
        <w:pStyle w:val="BodyText"/>
      </w:pPr>
      <w:r>
        <w:t xml:space="preserve">31%</w:t>
      </w:r>
    </w:p>
    <w:p>
      <w:pPr>
        <w:pStyle w:val="BodyText"/>
      </w:pPr>
      <w:r>
        <w:t xml:space="preserve">Industrial Plant Automation</w:t>
      </w:r>
    </w:p>
    <w:p>
      <w:pPr>
        <w:pStyle w:val="BodyText"/>
      </w:pPr>
      <w:r>
        <w:t xml:space="preserve">$472,000</w:t>
      </w:r>
    </w:p>
    <w:p>
      <w:pPr>
        <w:pStyle w:val="BodyText"/>
      </w:pPr>
      <w:r>
        <w:t xml:space="preserve">19%</w:t>
      </w:r>
      <w:r>
        <w:br/>
      </w:r>
      <w:r>
        <w:t xml:space="preserve">+5.5pp</w:t>
      </w:r>
    </w:p>
    <w:p>
      <w:pPr>
        <w:pStyle w:val="BodyText"/>
      </w:pPr>
      <w:r>
        <w:t xml:space="preserve">Total Revenue (Manila)</w:t>
      </w:r>
    </w:p>
    <w:p>
      <w:pPr>
        <w:pStyle w:val="BodyText"/>
      </w:pPr>
      <w:r>
        <w:t xml:space="preserve">$1,458,000</w:t>
      </w:r>
    </w:p>
    <w:p>
      <w:pPr>
        <w:pStyle w:val="BodyText"/>
      </w:pPr>
      <w:r>
        <w:t xml:space="preserve">18%</w:t>
      </w:r>
    </w:p>
    <w:p>
      <w:pPr>
        <w:pStyle w:val="BodyText"/>
      </w:pPr>
      <w:r>
        <w:t xml:space="preserve">29.3%</w:t>
      </w:r>
    </w:p>
    <w:bookmarkEnd w:id="22"/>
    <w:bookmarkStart w:id="23" w:name="b.-key-client-wins-in-manila"/>
    <w:p>
      <w:pPr>
        <w:pStyle w:val="Heading3"/>
      </w:pPr>
      <w:r>
        <w:t xml:space="preserve">B. Key Client Wins in Manila</w:t>
      </w:r>
    </w:p>
    <w:p>
      <w:pPr>
        <w:numPr>
          <w:ilvl w:val="0"/>
          <w:numId w:val="1001"/>
        </w:numPr>
        <w:pStyle w:val="Compact"/>
      </w:pPr>
      <w:r>
        <w:rPr>
          <w:bCs/>
          <w:b/>
        </w:rPr>
        <w:t xml:space="preserve">Pasay City Government:</w:t>
      </w:r>
      <w:r>
        <w:t xml:space="preserve"> </w:t>
      </w:r>
      <w:r>
        <w:t xml:space="preserve">$285,000 contract for LED street lighting retrofit across 12 municipal districts – implementing smart grid sensors approved by the Department of Energy.</w:t>
      </w:r>
    </w:p>
    <w:p>
      <w:pPr>
        <w:numPr>
          <w:ilvl w:val="0"/>
          <w:numId w:val="1001"/>
        </w:numPr>
        <w:pStyle w:val="Compact"/>
      </w:pPr>
      <w:r>
        <w:rPr>
          <w:bCs/>
          <w:b/>
        </w:rPr>
        <w:t xml:space="preserve">SM Supermalls (Ortigas):</w:t>
      </w:r>
      <w:r>
        <w:t xml:space="preserve"> </w:t>
      </w:r>
      <w:r>
        <w:t xml:space="preserve">$340,000 project to upgrade power distribution systems in 5 flagship malls, including backup generator integration for typhoon resilience.</w:t>
      </w:r>
    </w:p>
    <w:p>
      <w:pPr>
        <w:numPr>
          <w:ilvl w:val="0"/>
          <w:numId w:val="1001"/>
        </w:numPr>
        <w:pStyle w:val="Compact"/>
      </w:pPr>
      <w:r>
        <w:rPr>
          <w:bCs/>
          <w:b/>
        </w:rPr>
        <w:t xml:space="preserve">San Miguel Corporation:</w:t>
      </w:r>
      <w:r>
        <w:t xml:space="preserve"> </w:t>
      </w:r>
      <w:r>
        <w:t xml:space="preserve">$220,000 industrial automation retrofit at their Manila brewery – reducing energy consumption by 19% per Philippine Energy Efficiency Standards.</w:t>
      </w:r>
    </w:p>
    <w:bookmarkEnd w:id="23"/>
    <w:bookmarkEnd w:id="24"/>
    <w:bookmarkStart w:id="27" w:name="X2ae07f1f60a15c0432cf2f58e0afd456b817e89"/>
    <w:p>
      <w:pPr>
        <w:pStyle w:val="Heading2"/>
      </w:pPr>
      <w:r>
        <w:t xml:space="preserve">IV. Strategic Initiatives Driving Sales Growth</w:t>
      </w:r>
    </w:p>
    <w:bookmarkStart w:id="25" w:name="a.-hyper-localized-service-packaging"/>
    <w:p>
      <w:pPr>
        <w:pStyle w:val="Heading3"/>
      </w:pPr>
      <w:r>
        <w:t xml:space="preserve">A. Hyper-Localized Service Packaging</w:t>
      </w:r>
    </w:p>
    <w:p>
      <w:pPr>
        <w:pStyle w:val="FirstParagraph"/>
      </w:pPr>
      <w:r>
        <w:t xml:space="preserve">We restructured our Electrical Engineer service bundles to address Manila-specific pain points:</w:t>
      </w:r>
      <w:r>
        <w:t xml:space="preserve"> </w:t>
      </w:r>
      <w:r>
        <w:t xml:space="preserve">• "Typhoon-Resilient Power Systems" package (validated by DOST-MARINA guidelines)</w:t>
      </w:r>
      <w:r>
        <w:t xml:space="preserve"> </w:t>
      </w:r>
      <w:r>
        <w:t xml:space="preserve">• "DOE Compliance Blueprint" for new commercial developments</w:t>
      </w:r>
      <w:r>
        <w:t xml:space="preserve"> </w:t>
      </w:r>
      <w:r>
        <w:t xml:space="preserve">• "Power Cost Reduction Audits" aligned with the National Energy Regulatory Commission's 2023 tariff reforms</w:t>
      </w:r>
    </w:p>
    <w:bookmarkEnd w:id="25"/>
    <w:bookmarkStart w:id="26" w:name="b.-manila-community-engagement"/>
    <w:p>
      <w:pPr>
        <w:pStyle w:val="Heading3"/>
      </w:pPr>
      <w:r>
        <w:t xml:space="preserve">B. Manila Community Engagement</w:t>
      </w:r>
    </w:p>
    <w:p>
      <w:pPr>
        <w:pStyle w:val="FirstParagraph"/>
      </w:pPr>
      <w:r>
        <w:t xml:space="preserve">Our Electrical Engineering team conducted 14 free technical workshops across key barangays (San Andres, Santa Mesa, and Malate) in partnership with the Manila Electric Company (MERALCO). These sessions educated municipal leaders on:</w:t>
      </w:r>
      <w:r>
        <w:t xml:space="preserve"> </w:t>
      </w:r>
      <w:r>
        <w:t xml:space="preserve">• Grid modernization incentives</w:t>
      </w:r>
      <w:r>
        <w:t xml:space="preserve"> </w:t>
      </w:r>
      <w:r>
        <w:t xml:space="preserve">• Fire safety protocols for high-rise construction</w:t>
      </w:r>
      <w:r>
        <w:t xml:space="preserve"> </w:t>
      </w:r>
      <w:r>
        <w:t xml:space="preserve">• Renewable energy integration for small businesses</w:t>
      </w:r>
    </w:p>
    <w:p>
      <w:pPr>
        <w:pStyle w:val="BodyText"/>
      </w:pPr>
      <w:r>
        <w:t xml:space="preserve">Result: 37 qualified leads from community engagements converted to paid contracts.</w:t>
      </w:r>
    </w:p>
    <w:bookmarkEnd w:id="26"/>
    <w:bookmarkEnd w:id="27"/>
    <w:bookmarkStart w:id="28" w:name="v.-challenges-mitigation-strategies"/>
    <w:p>
      <w:pPr>
        <w:pStyle w:val="Heading2"/>
      </w:pPr>
      <w:r>
        <w:t xml:space="preserve">V. Challenges &amp; Mitigation Strategies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Sales</w:t>
            </w:r>
          </w:p>
        </w:tc>
        <w:tc>
          <w:tcPr/>
          <w:p>
            <w:pPr>
              <w:pStyle w:val="Compact"/>
              <w:jc w:val="left"/>
            </w:pPr>
            <w:r>
              <w:t xml:space="preserve">Mitigation Action</w:t>
            </w:r>
          </w:p>
        </w:tc>
      </w:tr>
      <w:tr>
        <w:tc>
          <w:tcPr/>
          <w:p>
            <w:pPr>
              <w:pStyle w:val="Compact"/>
              <w:jc w:val="left"/>
            </w:pPr>
            <w:r>
              <w:t xml:space="preserve">Supply Chain Delays (Transformers, Circuit Breakers)</w:t>
            </w:r>
          </w:p>
        </w:tc>
        <w:tc>
          <w:tcPr/>
          <w:p>
            <w:pPr>
              <w:pStyle w:val="Compact"/>
              <w:jc w:val="left"/>
            </w:pPr>
            <w:r>
              <w:t xml:space="preserve">12% project slippage in Q2 2023</w:t>
            </w:r>
          </w:p>
        </w:tc>
        <w:tc>
          <w:tcPr/>
          <w:p>
            <w:pPr>
              <w:pStyle w:val="Compact"/>
              <w:jc w:val="left"/>
            </w:pPr>
            <w:r>
              <w:t xml:space="preserve">Negotiated local partnerships with ABB Philippines and Siemens Manila for 45-day delivery guarantee</w:t>
            </w:r>
          </w:p>
        </w:tc>
      </w:tr>
      <w:tr>
        <w:tc>
          <w:tcPr/>
          <w:p>
            <w:pPr>
              <w:pStyle w:val="Compact"/>
              <w:jc w:val="left"/>
            </w:pPr>
            <w:r>
              <w:t xml:space="preserve">Regulatory Complexity (DOE vs. PRC requirements)</w:t>
            </w:r>
          </w:p>
        </w:tc>
        <w:tc>
          <w:tcPr/>
          <w:p>
            <w:pPr>
              <w:pStyle w:val="Compact"/>
              <w:jc w:val="left"/>
            </w:pPr>
            <w:r>
              <w:t xml:space="preserve">Lost 3 bids due to compliance errors</w:t>
            </w:r>
          </w:p>
        </w:tc>
        <w:tc>
          <w:tcPr/>
          <w:p>
            <w:pPr>
              <w:pStyle w:val="Compact"/>
              <w:jc w:val="left"/>
            </w:pPr>
            <w:r>
              <w:t xml:space="preserve">Developed in-house "Manila Compliance Checker" software integrated with DILG database</w:t>
            </w:r>
          </w:p>
        </w:tc>
      </w:tr>
      <w:tr>
        <w:tc>
          <w:tcPr/>
          <w:p>
            <w:pPr>
              <w:pStyle w:val="Compact"/>
              <w:jc w:val="left"/>
            </w:pPr>
            <w:r>
              <w:t xml:space="preserve">Talent Shortage for Senior Electrical Engineers</w:t>
            </w:r>
          </w:p>
        </w:tc>
        <w:tc>
          <w:tcPr/>
          <w:p>
            <w:pPr>
              <w:pStyle w:val="Compact"/>
              <w:jc w:val="left"/>
            </w:pPr>
            <w:r>
              <w:t xml:space="preserve">20% slower project onboarding</w:t>
            </w:r>
          </w:p>
        </w:tc>
        <w:tc>
          <w:tcPr/>
          <w:p>
            <w:pPr>
              <w:pStyle w:val="Compact"/>
              <w:jc w:val="left"/>
            </w:pPr>
            <w:r>
              <w:t xml:space="preserve">Limited recruitment to 3 universities (Mapúa, De La Salle, UP) with scholarship programs in partnership with PLDT</w:t>
            </w:r>
          </w:p>
        </w:tc>
      </w:tr>
    </w:tbl>
    <w:bookmarkEnd w:id="28"/>
    <w:bookmarkStart w:id="29" w:name="vi.-future-outlook-q4-2023-beyond"/>
    <w:p>
      <w:pPr>
        <w:pStyle w:val="Heading2"/>
      </w:pPr>
      <w:r>
        <w:t xml:space="preserve">VI. Future Outlook: Q4 2023 &amp; Beyond</w:t>
      </w:r>
    </w:p>
    <w:p>
      <w:pPr>
        <w:pStyle w:val="FirstParagraph"/>
      </w:pPr>
      <w:r>
        <w:t xml:space="preserve">Manila's electrical engineering market is poised for explosive growth as:</w:t>
      </w:r>
      <w:r>
        <w:t xml:space="preserve"> </w:t>
      </w:r>
      <w:r>
        <w:t xml:space="preserve">• The new Bataan-Batangas Highway project requires $87M in power infrastructure</w:t>
      </w:r>
      <w:r>
        <w:t xml:space="preserve"> </w:t>
      </w:r>
      <w:r>
        <w:t xml:space="preserve">• Metro Manila's first smart city initiative (Makati Central) demands full Electrical Engineering integration</w:t>
      </w:r>
      <w:r>
        <w:t xml:space="preserve"> </w:t>
      </w:r>
      <w:r>
        <w:t xml:space="preserve">• Government mandates 30% renewable energy adoption in commercial buildings by 2025</w:t>
      </w:r>
    </w:p>
    <w:p>
      <w:pPr>
        <w:pStyle w:val="BodyText"/>
      </w:pPr>
      <w:r>
        <w:t xml:space="preserve">We project a minimum 25% revenue increase for Q4 through three strategic moves:</w:t>
      </w:r>
    </w:p>
    <w:p>
      <w:pPr>
        <w:numPr>
          <w:ilvl w:val="0"/>
          <w:numId w:val="1002"/>
        </w:numPr>
        <w:pStyle w:val="Compact"/>
      </w:pPr>
      <w:r>
        <w:rPr>
          <w:bCs/>
          <w:b/>
        </w:rPr>
        <w:t xml:space="preserve">Government Contract Pipeline:</w:t>
      </w:r>
      <w:r>
        <w:t xml:space="preserve"> </w:t>
      </w:r>
      <w:r>
        <w:t xml:space="preserve">Pursuing DOE's $1.8B grid modernization fund – targeting municipal projects in Quezon City and Parañaque</w:t>
      </w:r>
    </w:p>
    <w:p>
      <w:pPr>
        <w:numPr>
          <w:ilvl w:val="0"/>
          <w:numId w:val="1002"/>
        </w:numPr>
        <w:pStyle w:val="Compact"/>
      </w:pPr>
      <w:r>
        <w:rPr>
          <w:bCs/>
          <w:b/>
        </w:rPr>
        <w:t xml:space="preserve">Tech Partnership:</w:t>
      </w:r>
      <w:r>
        <w:t xml:space="preserve"> </w:t>
      </w:r>
      <w:r>
        <w:t xml:space="preserve">Integrating IoT monitoring systems with our Electrical Engineer service packages (piloted at SM Mall of Asia)</w:t>
      </w:r>
    </w:p>
    <w:p>
      <w:pPr>
        <w:numPr>
          <w:ilvl w:val="0"/>
          <w:numId w:val="1002"/>
        </w:numPr>
        <w:pStyle w:val="Compact"/>
      </w:pPr>
      <w:r>
        <w:rPr>
          <w:bCs/>
          <w:b/>
        </w:rPr>
        <w:t xml:space="preserve">Export Model:</w:t>
      </w:r>
      <w:r>
        <w:t xml:space="preserve"> </w:t>
      </w:r>
      <w:r>
        <w:t xml:space="preserve">Replicating Manila's success in Cebu and Davao, leveraging our proven Electrical Engineering framework</w:t>
      </w:r>
    </w:p>
    <w:bookmarkEnd w:id="29"/>
    <w:bookmarkStart w:id="30" w:name="vii.-critical-recommendations"/>
    <w:p>
      <w:pPr>
        <w:pStyle w:val="Heading2"/>
      </w:pPr>
      <w:r>
        <w:t xml:space="preserve">VII. Critical Recommendations</w:t>
      </w:r>
    </w:p>
    <w:p>
      <w:pPr>
        <w:numPr>
          <w:ilvl w:val="0"/>
          <w:numId w:val="1003"/>
        </w:numPr>
        <w:pStyle w:val="Compact"/>
      </w:pPr>
      <w:r>
        <w:rPr>
          <w:bCs/>
          <w:b/>
        </w:rPr>
        <w:t xml:space="preserve">Allocate 15% of Q4 budget</w:t>
      </w:r>
      <w:r>
        <w:t xml:space="preserve"> </w:t>
      </w:r>
      <w:r>
        <w:t xml:space="preserve">to expand our Manila Electrical Engineer talent pool with licensed professionals from the Professional Regulation Commission (PRC)</w:t>
      </w:r>
    </w:p>
    <w:p>
      <w:pPr>
        <w:numPr>
          <w:ilvl w:val="0"/>
          <w:numId w:val="1003"/>
        </w:numPr>
        <w:pStyle w:val="Compact"/>
      </w:pPr>
      <w:r>
        <w:rPr>
          <w:bCs/>
          <w:b/>
        </w:rPr>
        <w:t xml:space="preserve">Formalize DOE partnership</w:t>
      </w:r>
      <w:r>
        <w:t xml:space="preserve"> </w:t>
      </w:r>
      <w:r>
        <w:t xml:space="preserve">for priority access to government projects requiring electrical engineering certification</w:t>
      </w:r>
    </w:p>
    <w:p>
      <w:pPr>
        <w:numPr>
          <w:ilvl w:val="0"/>
          <w:numId w:val="1003"/>
        </w:numPr>
        <w:pStyle w:val="Compact"/>
      </w:pPr>
      <w:r>
        <w:rPr>
          <w:bCs/>
          <w:b/>
        </w:rPr>
        <w:t xml:space="preserve">Develop "Manila-Specific" Training Modules</w:t>
      </w:r>
      <w:r>
        <w:t xml:space="preserve"> </w:t>
      </w:r>
      <w:r>
        <w:t xml:space="preserve">covering local codes like the Philippine Electrical Code (PEC) 2017 and Manila City Ordinance No. 8459 on fire safety</w:t>
      </w:r>
    </w:p>
    <w:bookmarkEnd w:id="30"/>
    <w:bookmarkStart w:id="31" w:name="viii.-conclusion"/>
    <w:p>
      <w:pPr>
        <w:pStyle w:val="Heading2"/>
      </w:pPr>
      <w:r>
        <w:t xml:space="preserve">VIII. Conclusion</w:t>
      </w:r>
    </w:p>
    <w:p>
      <w:pPr>
        <w:pStyle w:val="FirstParagraph"/>
      </w:pPr>
      <w:r>
        <w:t xml:space="preserve">The Philippines Manila market has cemented itself as our most vital revenue engine, driven by the indispensable role of the Electrical Engineer in shaping modern infrastructure. Our Q3 performance demonstrates that localized expertise combined with strategic adaptation to Manila's unique regulatory and environmental landscape creates sustainable competitive advantage. As urban density increases and climate resilience becomes paramount, the demand for specialized Electrical Engineering services will only intensify. We stand ready to deliver not just compliance, but transformative power solutions that keep Manila's lights on – safely, efficiently, and sustainably.</w:t>
      </w:r>
    </w:p>
    <w:p>
      <w:pPr>
        <w:pStyle w:val="BodyText"/>
      </w:pPr>
      <w:r>
        <w:rPr>
          <w:bCs/>
          <w:b/>
        </w:rPr>
        <w:t xml:space="preserve">Prepared By:</w:t>
      </w:r>
      <w:r>
        <w:t xml:space="preserve"> </w:t>
      </w:r>
      <w:r>
        <w:t xml:space="preserve">Maria Santos, Director of Sales &amp; Engineering Strategy</w:t>
      </w:r>
      <w:r>
        <w:br/>
      </w:r>
      <w:r>
        <w:rPr>
          <w:bCs/>
          <w:b/>
        </w:rPr>
        <w:t xml:space="preserve">Company:</w:t>
      </w:r>
      <w:r>
        <w:t xml:space="preserve"> </w:t>
      </w:r>
      <w:r>
        <w:t xml:space="preserve">Metro Power Solutions Inc. (Manila Office)</w:t>
      </w:r>
      <w:r>
        <w:br/>
      </w:r>
      <w:r>
        <w:rPr>
          <w:bCs/>
          <w:b/>
        </w:rPr>
        <w:t xml:space="preserve">Contact:</w:t>
      </w:r>
      <w:r>
        <w:t xml:space="preserve"> </w:t>
      </w:r>
      <w:r>
        <w:t xml:space="preserve">maria.santos@metropowersolutions.ph | +63 2 8123-4567</w:t>
      </w:r>
    </w:p>
    <w:p>
      <w:pPr>
        <w:pStyle w:val="BodyText"/>
      </w:pPr>
      <w:r>
        <w:rPr>
          <w:iCs/>
          <w:i/>
        </w:rPr>
        <w:t xml:space="preserve">"In the heart of Manila, where every streetlight matters and every circuit powers progress, our Electrical Engineers are not just service providers – they are the architects of a brighter Philippines." – Metro Power Solutions Inc. Core Value Statement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Electrical Engineering Services - Philippines Manila</dc:title>
  <dc:creator/>
  <dc:language>en</dc:language>
  <cp:keywords/>
  <dcterms:created xsi:type="dcterms:W3CDTF">2026-05-03T06:37:34Z</dcterms:created>
  <dcterms:modified xsi:type="dcterms:W3CDTF">2026-05-03T06:37:34Z</dcterms:modified>
</cp:coreProperties>
</file>

<file path=docProps/custom.xml><?xml version="1.0" encoding="utf-8"?>
<Properties xmlns="http://schemas.openxmlformats.org/officeDocument/2006/custom-properties" xmlns:vt="http://schemas.openxmlformats.org/officeDocument/2006/docPropsVTypes"/>
</file>