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8" w:name="Xa621456b3638d7315270e60acfb3228b90d194d"/>
    <w:p>
      <w:pPr>
        <w:pStyle w:val="Heading1"/>
      </w:pPr>
      <w:r>
        <w:t xml:space="preserve">Comprehensive Sales Report: Electrical Engineer Performance in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Engineering Solutions Division</w:t>
      </w:r>
      <w:r>
        <w:br/>
      </w:r>
      <w:r>
        <w:rPr>
          <w:bCs/>
          <w:b/>
        </w:rPr>
        <w:t xml:space="preserve">Prepared By:</w:t>
      </w:r>
      <w:r>
        <w:t xml:space="preserve"> </w:t>
      </w:r>
      <w:r>
        <w:t xml:space="preserve">International Sales Analytics Team</w:t>
      </w:r>
    </w:p>
    <w:bookmarkStart w:id="20" w:name="i.-executive-summary"/>
    <w:p>
      <w:pPr>
        <w:pStyle w:val="Heading2"/>
      </w:pPr>
      <w:r>
        <w:t xml:space="preserve">I. Executive Summary</w:t>
      </w:r>
    </w:p>
    <w:p>
      <w:pPr>
        <w:pStyle w:val="FirstParagraph"/>
      </w:pPr>
      <w:r>
        <w:t xml:space="preserve">This Sales Report presents a detailed analysis of the performance metrics and market impact of our certified Electrical Engineers operating within the Qatar Doha commercial landscape. As strategic assets driving technical sales growth, these professionals have directly contributed to a 37% year-over-year revenue increase in our engineering services portfolio across Qatar Doha. The report underscores how specialized electrical engineering expertise has become a critical differentiator in securing high-value contracts for infrastructure, renewable energy, and smart city projects within the Qatari market.</w:t>
      </w:r>
    </w:p>
    <w:bookmarkEnd w:id="20"/>
    <w:bookmarkStart w:id="21" w:name="X0aa5c8ae6f80930005b95f57305eee0f2773b7a"/>
    <w:p>
      <w:pPr>
        <w:pStyle w:val="Heading2"/>
      </w:pPr>
      <w:r>
        <w:t xml:space="preserve">II. Market Context: Qatar Doha Electrical Engineering Demand</w:t>
      </w:r>
    </w:p>
    <w:p>
      <w:pPr>
        <w:pStyle w:val="FirstParagraph"/>
      </w:pPr>
      <w:r>
        <w:t xml:space="preserve">The rapid urbanization and mega-project pipeline in Qatar Doha—encompassing World Cup 2022 legacy facilities, the Lusail City development, and the ongoing North Gas Field expansion—has created unprecedented demand for qualified Electrical Engineers. According to Qatari Ministry of Commerce data, electrical engineering services have grown by 45% since 2019. Our Sales Report confirms that technical sales success in this sector is intrinsically linked to engineers who understand both complex power systems and Qatar's unique regulatory framework (Qatar National Vision 2030). This report validates how our Electrical Engineers have transformed from technical support personnel into key revenue drivers for the Doha market.</w:t>
      </w:r>
    </w:p>
    <w:bookmarkEnd w:id="21"/>
    <w:bookmarkStart w:id="22" w:name="X61f155def6f03cb074528716f5f2a42933ff824"/>
    <w:p>
      <w:pPr>
        <w:pStyle w:val="Heading2"/>
      </w:pPr>
      <w:r>
        <w:t xml:space="preserve">III. Sales Performance Metrics: Electrical Engineer Impact</w:t>
      </w:r>
    </w:p>
    <w:p>
      <w:pPr>
        <w:pStyle w:val="FirstParagraph"/>
      </w:pPr>
      <w:r>
        <w:t xml:space="preserve">Our Qatari sales teams deployed five senior Electrical Engineers across Doha in Q3 2023. Their impact on sales conversion rates is quantified below:</w:t>
      </w:r>
    </w:p>
    <w:p>
      <w:pPr>
        <w:pStyle w:val="BodyText"/>
      </w:pPr>
      <w:r>
        <w:t xml:space="preserve">KPI</w:t>
      </w:r>
    </w:p>
    <w:p>
      <w:pPr>
        <w:pStyle w:val="BodyText"/>
      </w:pPr>
      <w:r>
        <w:t xml:space="preserve">Target</w:t>
      </w:r>
    </w:p>
    <w:p>
      <w:pPr>
        <w:pStyle w:val="BodyText"/>
      </w:pPr>
      <w:r>
        <w:t xml:space="preserve">Actual (Q3 2023)</w:t>
      </w:r>
    </w:p>
    <w:p>
      <w:pPr>
        <w:pStyle w:val="BodyText"/>
      </w:pPr>
      <w:r>
        <w:t xml:space="preserve">Var. (%)</w:t>
      </w:r>
    </w:p>
    <w:p>
      <w:pPr>
        <w:pStyle w:val="BodyText"/>
      </w:pPr>
      <w:r>
        <w:t xml:space="preserve">Sales Conversion Rate (Technical Proposals)</w:t>
      </w:r>
    </w:p>
    <w:p>
      <w:pPr>
        <w:pStyle w:val="BodyText"/>
      </w:pPr>
      <w:r>
        <w:t xml:space="preserve">55%</w:t>
      </w:r>
    </w:p>
    <w:p>
      <w:pPr>
        <w:pStyle w:val="BodyText"/>
      </w:pPr>
      <w:r>
        <w:t xml:space="preserve">78%</w:t>
      </w:r>
    </w:p>
    <w:p>
      <w:pPr>
        <w:pStyle w:val="BodyText"/>
      </w:pPr>
      <w:r>
        <w:t xml:space="preserve">+41.8%</w:t>
      </w:r>
    </w:p>
    <w:p>
      <w:pPr>
        <w:pStyle w:val="BodyText"/>
      </w:pPr>
      <w:r>
        <w:t xml:space="preserve">&lt;</w:t>
      </w:r>
    </w:p>
    <w:p>
      <w:pPr>
        <w:pStyle w:val="BodyText"/>
      </w:pPr>
      <w:r>
        <w:t xml:space="preserve">Avg. Deal Size</w:t>
      </w:r>
    </w:p>
    <w:p>
      <w:pPr>
        <w:pStyle w:val="BodyText"/>
      </w:pPr>
      <w:r>
        <w:t xml:space="preserve">$225,000</w:t>
      </w:r>
    </w:p>
    <w:p>
      <w:pPr>
        <w:pStyle w:val="BodyText"/>
      </w:pPr>
      <w:r>
        <w:t xml:space="preserve">&lt;</w:t>
      </w:r>
    </w:p>
    <w:p>
      <w:pPr>
        <w:pStyle w:val="BodyText"/>
      </w:pPr>
      <w:r>
        <w:t xml:space="preserve">$312,000</w:t>
      </w:r>
    </w:p>
    <w:p>
      <w:pPr>
        <w:pStyle w:val="BodyText"/>
      </w:pPr>
      <w:r>
        <w:t xml:space="preserve">Total Revenue Generated</w:t>
      </w:r>
    </w:p>
    <w:p>
      <w:pPr>
        <w:pStyle w:val="BodyText"/>
      </w:pPr>
      <w:r>
        <w:t xml:space="preserve">QAR 9.4 Million (≈ $2.6M USD)</w:t>
      </w:r>
    </w:p>
    <w:p>
      <w:pPr>
        <w:pStyle w:val="BodyText"/>
      </w:pPr>
      <w:r>
        <w:t xml:space="preserve">Crucially, Electrical Engineers achieved a 63% higher win rate on complex bids requiring technical validation compared to non-engineering sales staff. In the Al Khawar Commercial Park project, our lead Electrical Engineer's site assessment and customized power distribution proposal secured a QAR 4.2M contract—demonstrating how engineering expertise directly translates to sales closure in Qatar Doha's competitive market.</w:t>
      </w:r>
    </w:p>
    <w:bookmarkEnd w:id="22"/>
    <w:bookmarkStart w:id="23" w:name="X6f0049421f09442b8a1484ef55bf8fb1e92dece"/>
    <w:p>
      <w:pPr>
        <w:pStyle w:val="Heading2"/>
      </w:pPr>
      <w:r>
        <w:t xml:space="preserve">IV. Strategic Projects Driving Sales Success (Qatar Doha Focus)</w:t>
      </w:r>
    </w:p>
    <w:p>
      <w:pPr>
        <w:pStyle w:val="FirstParagraph"/>
      </w:pPr>
      <w:r>
        <w:t xml:space="preserve">This Sales Report identifies three flagship projects where Electrical Engineers catalyzed revenue growth:</w:t>
      </w:r>
    </w:p>
    <w:p>
      <w:pPr>
        <w:numPr>
          <w:ilvl w:val="0"/>
          <w:numId w:val="1001"/>
        </w:numPr>
        <w:pStyle w:val="Compact"/>
      </w:pPr>
      <w:r>
        <w:rPr>
          <w:bCs/>
          <w:b/>
        </w:rPr>
        <w:t xml:space="preserve">Lusail City Smart Grid Integration</w:t>
      </w:r>
      <w:r>
        <w:t xml:space="preserve">: An Electrical Engineer developed a phased implementation plan addressing Qatar's stringent IEC 61850 standards, securing a QAR 2.1M contract with Al Jazeera Engineering. The engineer's on-site troubleshooting of voltage stability issues during the tender phase was pivotal.</w:t>
      </w:r>
    </w:p>
    <w:p>
      <w:pPr>
        <w:numPr>
          <w:ilvl w:val="0"/>
          <w:numId w:val="1001"/>
        </w:numPr>
        <w:pStyle w:val="Compact"/>
      </w:pPr>
      <w:r>
        <w:rPr>
          <w:bCs/>
          <w:b/>
        </w:rPr>
        <w:t xml:space="preserve">Hamad International Airport Solar Expansion</w:t>
      </w:r>
      <w:r>
        <w:t xml:space="preserve">: Our Electrical Engineer collaborated with procurement teams to design a hybrid power solution compliant with Qatar Energy's sustainability guidelines, resulting in a QAR 3.8M renewable energy deal.</w:t>
      </w:r>
    </w:p>
    <w:p>
      <w:pPr>
        <w:numPr>
          <w:ilvl w:val="0"/>
          <w:numId w:val="1001"/>
        </w:numPr>
        <w:pStyle w:val="Compact"/>
      </w:pPr>
      <w:r>
        <w:rPr>
          <w:bCs/>
          <w:b/>
        </w:rPr>
        <w:t xml:space="preserve">Doha Metro Phase 3 Electrical Systems</w:t>
      </w:r>
      <w:r>
        <w:t xml:space="preserve">: The engineer's rapid response to emergency power requirements during site inspections converted a hesitant client into a multi-year service agreement worth QAR 2.5M.</w:t>
      </w:r>
    </w:p>
    <w:bookmarkEnd w:id="23"/>
    <w:bookmarkStart w:id="24" w:name="X0ac6cfc96fe0aa02a49bdab3ad893371813170b"/>
    <w:p>
      <w:pPr>
        <w:pStyle w:val="Heading2"/>
      </w:pPr>
      <w:r>
        <w:t xml:space="preserve">V. Competitive Differentiation: Why Qatar Doha Values Electrical Engineer Sales Talent</w:t>
      </w:r>
    </w:p>
    <w:p>
      <w:pPr>
        <w:pStyle w:val="FirstParagraph"/>
      </w:pPr>
      <w:r>
        <w:t xml:space="preserve">Unlike generic sales representatives, our Electrical Engineers possess three distinct advantages in the Qatar Doha market:</w:t>
      </w:r>
    </w:p>
    <w:p>
      <w:pPr>
        <w:numPr>
          <w:ilvl w:val="0"/>
          <w:numId w:val="1002"/>
        </w:numPr>
        <w:pStyle w:val="Compact"/>
      </w:pPr>
      <w:r>
        <w:rPr>
          <w:bCs/>
          <w:b/>
        </w:rPr>
        <w:t xml:space="preserve">Technical Credibility</w:t>
      </w:r>
      <w:r>
        <w:t xml:space="preserve">: Ability to immediately address engineering queries from clients like Qatari Diar and Bechtel Middle East during sales calls, reducing proposal cycles by 30%.</w:t>
      </w:r>
    </w:p>
    <w:p>
      <w:pPr>
        <w:numPr>
          <w:ilvl w:val="0"/>
          <w:numId w:val="1002"/>
        </w:numPr>
        <w:pStyle w:val="Compact"/>
      </w:pPr>
      <w:r>
        <w:rPr>
          <w:bCs/>
          <w:b/>
        </w:rPr>
        <w:t xml:space="preserve">Regulatory Navigation</w:t>
      </w:r>
      <w:r>
        <w:t xml:space="preserve">: In-depth knowledge of Qatar's Supreme Council of Planning (SCP) electrical codes and Qatar Electricity &amp; Water Company (QEWC) standards—critical for fast-tracking approvals.</w:t>
      </w:r>
    </w:p>
    <w:p>
      <w:pPr>
        <w:numPr>
          <w:ilvl w:val="0"/>
          <w:numId w:val="1002"/>
        </w:numPr>
        <w:pStyle w:val="Compact"/>
      </w:pPr>
      <w:r>
        <w:rPr>
          <w:bCs/>
          <w:b/>
        </w:rPr>
        <w:t xml:space="preserve">Solution-Oriented Approach</w:t>
      </w:r>
      <w:r>
        <w:t xml:space="preserve">: Ability to co-design systems during sales meetings, as demonstrated when our Doha-based Electrical Engineer re-engineered a client's substation layout on the spot, winning a QAR 1.7M contract within 72 hours.</w:t>
      </w:r>
    </w:p>
    <w:bookmarkEnd w:id="24"/>
    <w:bookmarkStart w:id="25" w:name="X52a5a1c2ed9729d168dac48f93496d8c96d1b93"/>
    <w:p>
      <w:pPr>
        <w:pStyle w:val="Heading2"/>
      </w:pPr>
      <w:r>
        <w:t xml:space="preserve">VI. Challenges in Qatar Doha Market &amp; Strategic Adaptations</w:t>
      </w:r>
    </w:p>
    <w:p>
      <w:pPr>
        <w:pStyle w:val="FirstParagraph"/>
      </w:pPr>
      <w:r>
        <w:t xml:space="preserve">This Sales Report identifies key market challenges and how our Electrical Engineers overcame them: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Engineering Solution Implemented</w:t>
            </w:r>
          </w:p>
        </w:tc>
        <w:tc>
          <w:tcPr/>
          <w:p>
            <w:pPr>
              <w:pStyle w:val="Compact"/>
              <w:jc w:val="left"/>
            </w:pPr>
            <w:r>
              <w:t xml:space="preserve">Sales Outcome</w:t>
            </w:r>
          </w:p>
        </w:tc>
      </w:tr>
      <w:tr>
        <w:tc>
          <w:tcPr/>
          <w:p>
            <w:pPr>
              <w:pStyle w:val="Compact"/>
              <w:jc w:val="left"/>
            </w:pPr>
            <w:r>
              <w:t xml:space="preserve">Rapidly changing Qatar Energy safety protocols</w:t>
            </w:r>
          </w:p>
        </w:tc>
        <w:tc>
          <w:tcPr/>
          <w:p>
            <w:pPr>
              <w:pStyle w:val="Compact"/>
              <w:jc w:val="left"/>
            </w:pPr>
            <w:r>
              <w:t xml:space="preserve">Daily protocol updates tracked via dedicated Electrical Engineer liaison with QEWC's technical committee</w:t>
            </w:r>
          </w:p>
        </w:tc>
        <w:tc>
          <w:tcPr/>
          <w:p>
            <w:pPr>
              <w:pStyle w:val="Compact"/>
              <w:jc w:val="left"/>
            </w:pPr>
            <w:r>
              <w:t xml:space="preserve">100% compliance in all proposals; 22% faster contract finalization</w:t>
            </w:r>
          </w:p>
        </w:tc>
      </w:tr>
      <w:tr>
        <w:tc>
          <w:tcPr/>
          <w:p>
            <w:pPr>
              <w:pStyle w:val="Compact"/>
              <w:jc w:val="left"/>
            </w:pPr>
            <w:r>
              <w:t xml:space="preserve">Client preference for local engineering firms</w:t>
            </w:r>
          </w:p>
        </w:tc>
        <w:tc>
          <w:tcPr/>
          <w:p>
            <w:pPr>
              <w:pStyle w:val="Compact"/>
              <w:jc w:val="left"/>
            </w:pPr>
            <w:r>
              <w:t xml:space="preserve">Electrical Engineer trained in Arabic technical terminology; co-developed Qatari-qualified subcontractors</w:t>
            </w:r>
          </w:p>
        </w:tc>
        <w:tc>
          <w:tcPr/>
          <w:p>
            <w:pPr>
              <w:pStyle w:val="Compact"/>
              <w:jc w:val="left"/>
            </w:pPr>
            <w:r>
              <w:t xml:space="preserve">Secured 3 contracts with Qatari-owned developers (e.g., Al Rayan Bank HQ)</w:t>
            </w:r>
          </w:p>
        </w:tc>
      </w:tr>
    </w:tbl>
    <w:bookmarkEnd w:id="25"/>
    <w:bookmarkStart w:id="26" w:name="vii.-recommendations-for-future-growth"/>
    <w:p>
      <w:pPr>
        <w:pStyle w:val="Heading2"/>
      </w:pPr>
      <w:r>
        <w:t xml:space="preserve">VII. Recommendations for Future Growth</w:t>
      </w:r>
    </w:p>
    <w:p>
      <w:pPr>
        <w:pStyle w:val="FirstParagraph"/>
      </w:pPr>
      <w:r>
        <w:t xml:space="preserve">Based on this comprehensive Sales Report, we recommend:</w:t>
      </w:r>
    </w:p>
    <w:p>
      <w:pPr>
        <w:numPr>
          <w:ilvl w:val="0"/>
          <w:numId w:val="1003"/>
        </w:numPr>
        <w:pStyle w:val="Compact"/>
      </w:pPr>
      <w:r>
        <w:rPr>
          <w:bCs/>
          <w:b/>
        </w:rPr>
        <w:t xml:space="preserve">Expand Electrical Engineer Deployment</w:t>
      </w:r>
      <w:r>
        <w:t xml:space="preserve">: Allocate 15% more engineering resources to Doha by Q1 2024 to capitalize on Qatar's $9B infrastructure spending pipeline.</w:t>
      </w:r>
    </w:p>
    <w:p>
      <w:pPr>
        <w:numPr>
          <w:ilvl w:val="0"/>
          <w:numId w:val="1003"/>
        </w:numPr>
        <w:pStyle w:val="Compact"/>
      </w:pPr>
      <w:r>
        <w:rPr>
          <w:bCs/>
          <w:b/>
        </w:rPr>
        <w:t xml:space="preserve">Develop Qatar-Specific Technical Training</w:t>
      </w:r>
      <w:r>
        <w:t xml:space="preserve">: Create certification modules covering Qatari energy policies and site-specific challenges (e.g., sandstorm-resistant equipment standards).</w:t>
      </w:r>
    </w:p>
    <w:p>
      <w:pPr>
        <w:numPr>
          <w:ilvl w:val="0"/>
          <w:numId w:val="1003"/>
        </w:numPr>
        <w:pStyle w:val="Compact"/>
      </w:pPr>
      <w:r>
        <w:rPr>
          <w:bCs/>
          <w:b/>
        </w:rPr>
        <w:t xml:space="preserve">Establish "Engineering Sales" Career Path</w:t>
      </w:r>
      <w:r>
        <w:t xml:space="preserve">: Implement a dual-track promotion system where Electrical Engineers advance through both technical expertise and sales performance metrics.</w:t>
      </w:r>
    </w:p>
    <w:bookmarkEnd w:id="26"/>
    <w:bookmarkStart w:id="27" w:name="viii.-conclusion"/>
    <w:p>
      <w:pPr>
        <w:pStyle w:val="Heading2"/>
      </w:pPr>
      <w:r>
        <w:t xml:space="preserve">VIII. Conclusion</w:t>
      </w:r>
    </w:p>
    <w:p>
      <w:pPr>
        <w:pStyle w:val="FirstParagraph"/>
      </w:pPr>
      <w:r>
        <w:t xml:space="preserve">The Qatar Doha market has unequivocally demonstrated that the Electrical Engineer is no longer just a technical resource—it is the central catalyst for revenue growth in our engineering services business. This Sales Report confirms that strategic deployment of qualified Electrical Engineers directly correlates with higher win rates, larger deal sizes, and sustainable client relationships in Qatar's sophisticated infrastructure sector. As we pursue further expansion within Qatar Doha's evolving energy landscape, investing in this specialized sales-engineering synergy will remain our most critical competitive advantage.</w:t>
      </w:r>
    </w:p>
    <w:p>
      <w:pPr>
        <w:pStyle w:val="BodyText"/>
      </w:pPr>
      <w:r>
        <w:t xml:space="preserve">With the 2030 World Cup legacy projects accelerating and Qatar's focus on energy diversification, our Electrical Engineers are positioned to drive not just sales—but transformation across the Qatari engineering ecosystem. The data is clear: Where we deploy Electrical Engineers as strategic sales partners, we win in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Electrical Engineer Sales Performance Report</dc:title>
  <dc:creator/>
  <dc:language>en</dc:language>
  <cp:keywords/>
  <dcterms:created xsi:type="dcterms:W3CDTF">2026-07-13T17:22:37Z</dcterms:created>
  <dcterms:modified xsi:type="dcterms:W3CDTF">2026-07-13T17:22:37Z</dcterms:modified>
</cp:coreProperties>
</file>

<file path=docProps/custom.xml><?xml version="1.0" encoding="utf-8"?>
<Properties xmlns="http://schemas.openxmlformats.org/officeDocument/2006/custom-properties" xmlns:vt="http://schemas.openxmlformats.org/officeDocument/2006/docPropsVTypes"/>
</file>