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7" w:name="Xbeb1e5e22969ebd4e734828b7c891342d04bcc5"/>
    <w:p>
      <w:pPr>
        <w:pStyle w:val="Heading1"/>
      </w:pPr>
      <w:r>
        <w:t xml:space="preserve">Q4 2023 Annual Sales Performance Report: Strategic Impact of Electrical Engineering Excellence in Turkey Ankara</w:t>
      </w:r>
    </w:p>
    <w:bookmarkStart w:id="20" w:name="executive-summary"/>
    <w:p>
      <w:pPr>
        <w:pStyle w:val="Heading2"/>
      </w:pPr>
      <w:r>
        <w:t xml:space="preserve">Executive Summary</w:t>
      </w:r>
    </w:p>
    <w:p>
      <w:pPr>
        <w:pStyle w:val="FirstParagraph"/>
      </w:pPr>
      <w:r>
        <w:t xml:space="preserve">This comprehensive Sales Report details the critical role played by our dedicated Electrical Engineer team in driving revenue growth and market expansion across Ankara, Turkey. As the capital city undergoes unprecedented infrastructure modernization under the Turkish government's "Ankara Smart City Initiative," our Electrical Engineers have directly contributed to a 15.8% year-over-year sales increase, securing contracts worth ₺47.2 million in Q4 alone. This report underscores how technical expertise in electrical systems design and compliance with Turkish standards (TSE, TS EN ISO 9001) has become the cornerstone of our competitive advantage in the Turkey Ankara market.</w:t>
      </w:r>
    </w:p>
    <w:bookmarkEnd w:id="20"/>
    <w:bookmarkStart w:id="21" w:name="X5118fec48657e8ca193a38ee89f1cfc7f43a960"/>
    <w:p>
      <w:pPr>
        <w:pStyle w:val="Heading2"/>
      </w:pPr>
      <w:r>
        <w:t xml:space="preserve">Market Context: Ankara's Electrical Demand Surge</w:t>
      </w:r>
    </w:p>
    <w:p>
      <w:pPr>
        <w:pStyle w:val="FirstParagraph"/>
      </w:pPr>
      <w:r>
        <w:t xml:space="preserve">Ankara, as Turkey's political and administrative heart, faces escalating electrical infrastructure demands. The city's population growth (over 5.5 million residents) and ambitious projects like the new Ankara Metro Line 4 expansion, renewable energy microgrid deployments in Çankaya District, and industrial park developments in Kızıltoprak necessitate specialized electrical engineering support. Our Sales Report identifies a 22% YoY rise in tender requests for "smart grid integration" and "commercial building electrical systems" – a trend directly leveraged by our Electrical Engineers through technical consultative selling. The Turkish Electricity Transmission Corporation (TEIAS) data confirms Ankara's energy consumption growth at 9.3% annually, making this market segment exceptionally fertile for engineering-led sales strategies.</w:t>
      </w:r>
    </w:p>
    <w:bookmarkEnd w:id="21"/>
    <w:bookmarkStart w:id="22" w:name="X98a83e435a38f69c9534085185f6e3c67b14cc0"/>
    <w:p>
      <w:pPr>
        <w:pStyle w:val="Heading2"/>
      </w:pPr>
      <w:r>
        <w:t xml:space="preserve">Electrical Engineer as Revenue Catalyst: Core Operational Impact</w:t>
      </w:r>
    </w:p>
    <w:p>
      <w:pPr>
        <w:pStyle w:val="FirstParagraph"/>
      </w:pPr>
      <w:r>
        <w:t xml:space="preserve">The strategic integration of our Electrical Engineers into the sales process has fundamentally transformed client acquisition in Turkey Ankara. Unlike traditional sales models where technical queries were deferred to after-sales support, our engineers now lead initial client presentations. This approach yielded significant results:</w:t>
      </w:r>
    </w:p>
    <w:p>
      <w:pPr>
        <w:numPr>
          <w:ilvl w:val="0"/>
          <w:numId w:val="1001"/>
        </w:numPr>
        <w:pStyle w:val="Compact"/>
      </w:pPr>
      <w:r>
        <w:rPr>
          <w:bCs/>
          <w:b/>
        </w:rPr>
        <w:t xml:space="preserve">Proposal Conversion Rate Increase:</w:t>
      </w:r>
      <w:r>
        <w:t xml:space="preserve"> </w:t>
      </w:r>
      <w:r>
        <w:t xml:space="preserve">Technical proposals co-developed by Electrical Engineers demonstrated 42% higher win rates versus standard RFPs in Ankara's municipal and private sector projects (e.g., the Çankaya Municipality Office Modernization Project).</w:t>
      </w:r>
    </w:p>
    <w:p>
      <w:pPr>
        <w:numPr>
          <w:ilvl w:val="0"/>
          <w:numId w:val="1001"/>
        </w:numPr>
        <w:pStyle w:val="Compact"/>
      </w:pPr>
      <w:r>
        <w:rPr>
          <w:bCs/>
          <w:b/>
        </w:rPr>
        <w:t xml:space="preserve">Compliance as Differentiator:</w:t>
      </w:r>
      <w:r>
        <w:t xml:space="preserve"> </w:t>
      </w:r>
      <w:r>
        <w:t xml:space="preserve">Our team's mastery of Turkish electrical codes (TS 637), fire safety regulations, and TSE certification requirements resolved critical client objections during the tender phase. For instance, in the Kızıltoprak Tech Park bid, our Electrical Engineer's rapid validation of solar integration plans against Ministry of Energy standards secured a ₺12.5M contract.</w:t>
      </w:r>
    </w:p>
    <w:p>
      <w:pPr>
        <w:numPr>
          <w:ilvl w:val="0"/>
          <w:numId w:val="1001"/>
        </w:numPr>
        <w:pStyle w:val="Compact"/>
      </w:pPr>
      <w:r>
        <w:rPr>
          <w:bCs/>
          <w:b/>
        </w:rPr>
        <w:t xml:space="preserve">Solution Expansion:</w:t>
      </w:r>
      <w:r>
        <w:t xml:space="preserve"> </w:t>
      </w:r>
      <w:r>
        <w:t xml:space="preserve">By identifying additional electrical needs during site assessments (e.g., upgrading substations for new commercial zones), the Electrical Engineer team generated 37% of upsell revenue in Q4, directly reported in our Sales Report as "Technical Cross-Selling Impact."</w:t>
      </w:r>
    </w:p>
    <w:bookmarkEnd w:id="22"/>
    <w:bookmarkStart w:id="23" w:name="X3a98804210daccc0bb55fc693d58c5b42ab335f"/>
    <w:p>
      <w:pPr>
        <w:pStyle w:val="Heading2"/>
      </w:pPr>
      <w:r>
        <w:t xml:space="preserve">Quantifiable Performance Metrics: Turkey Ankara Focus</w:t>
      </w:r>
    </w:p>
    <w:p>
      <w:pPr>
        <w:pStyle w:val="FirstParagraph"/>
      </w:pPr>
      <w:r>
        <w:t xml:space="preserve">The following key metrics from our Q4 Sales Report quantify the Electrical Engineer's contribution to market dominance in Ankara:</w:t>
      </w:r>
    </w:p>
    <w:p>
      <w:pPr>
        <w:pStyle w:val="BodyText"/>
      </w:pPr>
      <w:r>
        <w:t xml:space="preserve">KPI</w:t>
      </w:r>
    </w:p>
    <w:p>
      <w:pPr>
        <w:pStyle w:val="BodyText"/>
      </w:pPr>
      <w:r>
        <w:t xml:space="preserve">Q4 2023 Result (Ankara)</w:t>
      </w:r>
    </w:p>
    <w:p>
      <w:pPr>
        <w:pStyle w:val="BodyText"/>
      </w:pPr>
      <w:r>
        <w:t xml:space="preserve">YoY Change</w:t>
      </w:r>
    </w:p>
    <w:p>
      <w:pPr>
        <w:pStyle w:val="BodyText"/>
      </w:pPr>
      <w:r>
        <w:t xml:space="preserve">Electrical Engineering-Driven Deals Closed</w:t>
      </w:r>
    </w:p>
    <w:p>
      <w:pPr>
        <w:pStyle w:val="BodyText"/>
      </w:pPr>
      <w:r>
        <w:t xml:space="preserve">23 Projects (₺47.2M Total Value)</w:t>
      </w:r>
    </w:p>
    <w:p>
      <w:pPr>
        <w:pStyle w:val="BodyText"/>
      </w:pPr>
      <w:r>
        <w:t xml:space="preserve">+19.5%</w:t>
      </w:r>
    </w:p>
    <w:p>
      <w:pPr>
        <w:pStyle w:val="BodyText"/>
      </w:pPr>
      <w:r>
        <w:t xml:space="preserve">Avg. Sales Cycle Reduction</w:t>
      </w:r>
    </w:p>
    <w:p>
      <w:pPr>
        <w:pStyle w:val="BodyText"/>
      </w:pPr>
      <w:r>
        <w:t xml:space="preserve">38 days (vs. 65 days industry avg.)</w:t>
      </w:r>
    </w:p>
    <w:p>
      <w:pPr>
        <w:pStyle w:val="BodyText"/>
      </w:pPr>
      <w:r>
        <w:t xml:space="preserve">-41%</w:t>
      </w:r>
    </w:p>
    <w:p>
      <w:pPr>
        <w:pStyle w:val="BodyText"/>
      </w:pPr>
      <w:r>
        <w:t xml:space="preserve">Client Retention Rate (Ankara)</w:t>
      </w:r>
    </w:p>
    <w:p>
      <w:pPr>
        <w:pStyle w:val="BodyText"/>
      </w:pPr>
      <w:r>
        <w:t xml:space="preserve">92%</w:t>
      </w:r>
    </w:p>
    <w:p>
      <w:pPr>
        <w:pStyle w:val="BodyText"/>
      </w:pPr>
      <w:r>
        <w:br/>
      </w:r>
    </w:p>
    <w:p>
      <w:pPr>
        <w:pStyle w:val="BodyText"/>
      </w:pPr>
      <w:r>
        <w:t xml:space="preserve">+11% vs. 2022</w:t>
      </w:r>
    </w:p>
    <w:p>
      <w:pPr>
        <w:pStyle w:val="BodyText"/>
      </w:pPr>
      <w:r>
        <w:br/>
      </w:r>
    </w:p>
    <w:bookmarkEnd w:id="23"/>
    <w:bookmarkStart w:id="24" w:name="X90837fea0f237e1b2acbb60c00aea7deef63b81"/>
    <w:p>
      <w:pPr>
        <w:pStyle w:val="Heading2"/>
      </w:pPr>
      <w:r>
        <w:t xml:space="preserve">Overcoming Local Challenges: Engineering Adaptation in Turkey Ankara</w:t>
      </w:r>
    </w:p>
    <w:p>
      <w:pPr>
        <w:pStyle w:val="FirstParagraph"/>
      </w:pPr>
      <w:r>
        <w:t xml:space="preserve">The Sales Report acknowledges significant regional challenges addressed by our Electrical Engineers:</w:t>
      </w:r>
    </w:p>
    <w:p>
      <w:pPr>
        <w:numPr>
          <w:ilvl w:val="0"/>
          <w:numId w:val="1002"/>
        </w:numPr>
        <w:pStyle w:val="Compact"/>
      </w:pPr>
      <w:r>
        <w:rPr>
          <w:bCs/>
          <w:b/>
        </w:rPr>
        <w:t xml:space="preserve">Regulatory Navigation:</w:t>
      </w:r>
      <w:r>
        <w:t xml:space="preserve"> </w:t>
      </w:r>
      <w:r>
        <w:t xml:space="preserve">Turkish electrical regulations (e.g., TSE's 2023 amendments to TS 648) required rapid upskilling. Our Ankara-based Electrical Engineer team completed mandatory certification training within 15 days of new standards publication, ensuring all proposals remained compliant – a factor cited by clients as decisive in contract awards.</w:t>
      </w:r>
    </w:p>
    <w:p>
      <w:pPr>
        <w:numPr>
          <w:ilvl w:val="0"/>
          <w:numId w:val="1002"/>
        </w:numPr>
        <w:pStyle w:val="Compact"/>
      </w:pPr>
      <w:r>
        <w:rPr>
          <w:bCs/>
          <w:b/>
        </w:rPr>
        <w:t xml:space="preserve">Local Partnership Building:</w:t>
      </w:r>
      <w:r>
        <w:t xml:space="preserve"> </w:t>
      </w:r>
      <w:r>
        <w:t xml:space="preserve">Engineers actively collaborated with Ankara’s Chamber of Electrical Engineers (İETT) and local contractors like Enerji Çözümleri A.Ş., facilitating joint bids for the Ankara Metropolitan Municipality's street lighting retrofit project (value: ₺8.7M).</w:t>
      </w:r>
    </w:p>
    <w:p>
      <w:pPr>
        <w:numPr>
          <w:ilvl w:val="0"/>
          <w:numId w:val="1002"/>
        </w:numPr>
        <w:pStyle w:val="Compact"/>
      </w:pPr>
      <w:r>
        <w:rPr>
          <w:bCs/>
          <w:b/>
        </w:rPr>
        <w:t xml:space="preserve">Cultural Alignment:</w:t>
      </w:r>
      <w:r>
        <w:t xml:space="preserve"> </w:t>
      </w:r>
      <w:r>
        <w:t xml:space="preserve">Understanding Turkish business protocols – including the importance of "mesele" (issue resolution) meetings – allowed our Electrical Engineers to build trust faster. This cultural nuance, documented in sales feedback, shortened negotiation phases by 28% compared to non-engineered sales approaches.</w:t>
      </w:r>
    </w:p>
    <w:bookmarkEnd w:id="24"/>
    <w:bookmarkStart w:id="25" w:name="Xf06e8de5deefc3ba7913c11c29e1bd8d548ea27"/>
    <w:p>
      <w:pPr>
        <w:pStyle w:val="Heading2"/>
      </w:pPr>
      <w:r>
        <w:t xml:space="preserve">Strategic Recommendations for Sustained Growth</w:t>
      </w:r>
    </w:p>
    <w:p>
      <w:pPr>
        <w:pStyle w:val="FirstParagraph"/>
      </w:pPr>
      <w:r>
        <w:t xml:space="preserve">Based on Q4 performance data, this Sales Report recommends three priority actions for 2024:</w:t>
      </w:r>
    </w:p>
    <w:p>
      <w:pPr>
        <w:numPr>
          <w:ilvl w:val="0"/>
          <w:numId w:val="1003"/>
        </w:numPr>
        <w:pStyle w:val="Compact"/>
      </w:pPr>
      <w:r>
        <w:rPr>
          <w:bCs/>
          <w:b/>
        </w:rPr>
        <w:t xml:space="preserve">Expand Ankara Electrical Engineer Headcount by 30%:</w:t>
      </w:r>
      <w:r>
        <w:t xml:space="preserve"> </w:t>
      </w:r>
      <w:r>
        <w:t xml:space="preserve">Targeting specific market segments like renewable integration (solar/wind) and industrial automation to capture the projected ₺185M Ankara green infrastructure market.</w:t>
      </w:r>
    </w:p>
    <w:p>
      <w:pPr>
        <w:numPr>
          <w:ilvl w:val="0"/>
          <w:numId w:val="1003"/>
        </w:numPr>
        <w:pStyle w:val="Compact"/>
      </w:pPr>
      <w:r>
        <w:rPr>
          <w:bCs/>
          <w:b/>
        </w:rPr>
        <w:t xml:space="preserve">Develop "Ankara Compliance Toolkit":</w:t>
      </w:r>
      <w:r>
        <w:t xml:space="preserve"> </w:t>
      </w:r>
      <w:r>
        <w:t xml:space="preserve">Create a digital repository of TSE-approved technical templates, local case studies, and regulatory checklists – accessible to all sales staff. Initial pilot shows potential for 20% faster proposal generation.</w:t>
      </w:r>
    </w:p>
    <w:p>
      <w:pPr>
        <w:numPr>
          <w:ilvl w:val="0"/>
          <w:numId w:val="1003"/>
        </w:numPr>
        <w:pStyle w:val="Compact"/>
      </w:pPr>
      <w:r>
        <w:rPr>
          <w:bCs/>
          <w:b/>
        </w:rPr>
        <w:t xml:space="preserve">Leverage Ankara University Partnerships:</w:t>
      </w:r>
      <w:r>
        <w:t xml:space="preserve"> </w:t>
      </w:r>
      <w:r>
        <w:t xml:space="preserve">Formalize engineering student internship programs with Middle East Technical University (METU) to build talent pipeline and co-develop localized solutions for Ankara's unique urban challenges, directly reported in our Q1 roadmap.</w:t>
      </w:r>
    </w:p>
    <w:bookmarkEnd w:id="25"/>
    <w:bookmarkStart w:id="26" w:name="X296c8086f4e1828ce0050069a4f0e5b3223f28a"/>
    <w:p>
      <w:pPr>
        <w:pStyle w:val="Heading2"/>
      </w:pPr>
      <w:r>
        <w:t xml:space="preserve">Conclusion: Engineering Excellence as the Sales Engine</w:t>
      </w:r>
    </w:p>
    <w:p>
      <w:pPr>
        <w:pStyle w:val="FirstParagraph"/>
      </w:pPr>
      <w:r>
        <w:t xml:space="preserve">This Sales Report conclusively demonstrates that in the competitive landscape of Turkey Ankara, success hinges on embedding Electrical Engineer expertise into the sales fabric. The 47.2M ₺ in Q4 revenue isn't merely a number; it represents 83% of new business where technical credibility was the primary differentiator. As Ankara continues its transformation – with major investments in smart grids, electric mobility infrastructure, and energy efficiency mandates under Turkey's National Energy Strategy – our Electrical Engineers are no longer support staff; they are the strategic sales assets driving market leadership. Investing further in their growth is not an operational expense but a high-return strategy for sustained revenue dominance across Turkey Ankara. The data from this Sales Report leaves no doubt: In Ankara, the Electrical Engineer isn't just part of the solution – they are the key to closing every deal.</w:t>
      </w:r>
    </w:p>
    <w:p>
      <w:pPr>
        <w:pStyle w:val="BodyText"/>
      </w:pPr>
      <w:r>
        <w:rPr>
          <w:iCs/>
          <w:i/>
        </w:rPr>
        <w:t xml:space="preserve">Prepared for Management Review | Q4 2023 Sales Performance | Confidential: Turkey Ankara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Electrical Engineer Performance in Turkey Ankara</dc:title>
  <dc:creator/>
  <dc:language>en</dc:language>
  <cp:keywords/>
  <dcterms:created xsi:type="dcterms:W3CDTF">2026-09-26T06:52:19Z</dcterms:created>
  <dcterms:modified xsi:type="dcterms:W3CDTF">2026-09-26T06:52:19Z</dcterms:modified>
</cp:coreProperties>
</file>

<file path=docProps/custom.xml><?xml version="1.0" encoding="utf-8"?>
<Properties xmlns="http://schemas.openxmlformats.org/officeDocument/2006/custom-properties" xmlns:vt="http://schemas.openxmlformats.org/officeDocument/2006/docPropsVTypes"/>
</file>