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6835775bbec68562b7b3b773d6b7578e022e26"/>
    <w:p>
      <w:pPr>
        <w:pStyle w:val="Heading1"/>
      </w:pPr>
      <w:r>
        <w:t xml:space="preserve">QUARTERLY SALES REPORT: ELECTRICAL ENGINEERING SERVICES IN ABU DHABI, UNITED ARAB EMIRATES</w:t>
      </w:r>
    </w:p>
    <w:p>
      <w:pPr>
        <w:pStyle w:val="FirstParagraph"/>
      </w:pPr>
      <w:r>
        <w:t xml:space="preserve">Prepared for Executive Leadership &amp; Strategic Stakeholders | Q3 2024 | Valid: July 1 - September 30, 2024</w:t>
      </w:r>
    </w:p>
    <w:bookmarkEnd w:id="20"/>
    <w:p>
      <w:pPr>
        <w:pStyle w:val="BodyText"/>
      </w:pPr>
      <w:r>
        <w:rPr>
          <w:bCs/>
          <w:b/>
        </w:rPr>
        <w:t xml:space="preserve">Company:</w:t>
      </w:r>
      <w:r>
        <w:t xml:space="preserve"> </w:t>
      </w:r>
      <w:r>
        <w:t xml:space="preserve">Gulf Power Solutions LLC</w:t>
      </w:r>
      <w:r>
        <w:br/>
      </w:r>
      <w:r>
        <w:rPr>
          <w:bCs/>
          <w:b/>
        </w:rPr>
        <w:t xml:space="preserve">Region:</w:t>
      </w:r>
      <w:r>
        <w:t xml:space="preserve"> </w:t>
      </w:r>
      <w:r>
        <w:t xml:space="preserve">United Arab Emirates Abu Dhabi</w:t>
      </w:r>
      <w:r>
        <w:br/>
      </w:r>
      <w:r>
        <w:rPr>
          <w:bCs/>
          <w:b/>
        </w:rPr>
        <w:t xml:space="preserve">Sales Period:</w:t>
      </w:r>
      <w:r>
        <w:t xml:space="preserve"> </w:t>
      </w:r>
      <w:r>
        <w:t xml:space="preserve">July 1, 2024 - September 30, 2024</w:t>
      </w:r>
      <w:r>
        <w:br/>
      </w:r>
      <w:r>
        <w:rPr>
          <w:bCs/>
          <w:b/>
        </w:rPr>
        <w:t xml:space="preserve">Report Date:</w:t>
      </w:r>
      <w:r>
        <w:t xml:space="preserve"> </w:t>
      </w:r>
      <w:r>
        <w:t xml:space="preserve">October 15, 2024</w:t>
      </w:r>
    </w:p>
    <w:bookmarkStart w:id="21" w:name="executive-summary"/>
    <w:p>
      <w:pPr>
        <w:pStyle w:val="Heading2"/>
      </w:pPr>
      <w:r>
        <w:t xml:space="preserve">Executive Summary</w:t>
      </w:r>
    </w:p>
    <w:p>
      <w:pPr>
        <w:pStyle w:val="FirstParagraph"/>
      </w:pPr>
      <w:r>
        <w:t xml:space="preserve">The United Arab Emirates Abu Dhabi market for electrical engineering services has demonstrated robust growth in Q3 2024, with a remarkable 18.7% year-over-year increase in sales revenue attributed directly to strategic deployments of specialized Electrical Engineer teams. This report details how our Electrical Engineer talent pipeline, aligned with Abu Dhabi’s Vision 2030 infrastructure mandates and renewable energy targets, has driven exceptional client acquisition and project execution across key sectors including smart city development, industrial complexes, and sustainable power solutions.</w:t>
      </w:r>
    </w:p>
    <w:p>
      <w:pPr>
        <w:pStyle w:val="BodyText"/>
      </w:pPr>
      <w:r>
        <w:rPr>
          <w:bCs/>
          <w:b/>
        </w:rPr>
        <w:t xml:space="preserve">Key Achievement:</w:t>
      </w:r>
      <w:r>
        <w:t xml:space="preserve"> </w:t>
      </w:r>
      <w:r>
        <w:t xml:space="preserve">Secured 14 new contracts totaling AED 28.7 million (≈USD 7.8 million) – a 22% increase from Q2, with Electrical Engineer-led proposals winning 93% of competitive bids in Abu Dhabi's high-value projects.</w:t>
      </w:r>
    </w:p>
    <w:bookmarkEnd w:id="21"/>
    <w:bookmarkStart w:id="23" w:name="X0b32d7e2dbb8d77ede866e46b2fe4841a7e5464"/>
    <w:p>
      <w:pPr>
        <w:pStyle w:val="Heading2"/>
      </w:pPr>
      <w:r>
        <w:t xml:space="preserve">Market Analysis: Electrical Engineering Demand in Abu Dhabi</w:t>
      </w:r>
    </w:p>
    <w:p>
      <w:pPr>
        <w:pStyle w:val="FirstParagraph"/>
      </w:pPr>
      <w:r>
        <w:t xml:space="preserve">Abu Dhabi's rapid urbanization and ambitious energy transition goals have intensified demand for certified Electrical Engineers. The Department of Municipalities and Transport (DMT) reported a 35% surge in electrical infrastructure projects during Q3, while the Abu Dhabi National Energy Company (TAQA) launched six new solar integration initiatives requiring specialized engineering talent. Our sales data confirms that 76% of client RFPs now mandate senior Electrical Engineer certifications (e.g., UAE Ministry of Human Resources &amp; Emiratisation licensing, IEEE standards), directly influencing our service positioning strategy.</w:t>
      </w:r>
    </w:p>
    <w:bookmarkStart w:id="22" w:name="competitive-landscape"/>
    <w:p>
      <w:pPr>
        <w:pStyle w:val="Heading3"/>
      </w:pPr>
      <w:r>
        <w:t xml:space="preserve">Competitive Landscape</w:t>
      </w:r>
    </w:p>
    <w:p>
      <w:pPr>
        <w:pStyle w:val="FirstParagraph"/>
      </w:pPr>
      <w:r>
        <w:t xml:space="preserve">While regional competitors focus on cost-based bidding, Gulf Power Solutions differentiates through its Abu Dhabi-specific Electrical Engineer expertise. Our localized team understands critical nuances: adherence to Abu Dhabi’s Environmental Regulations (ADER), emergency power system protocols for extreme temperatures (&gt;45°C), and integration with Masdar City's smart grid standards. This specialization reduced client onboarding time by 30% compared to non-specialized firms.</w:t>
      </w:r>
    </w:p>
    <w:bookmarkEnd w:id="22"/>
    <w:bookmarkEnd w:id="23"/>
    <w:bookmarkStart w:id="24" w:name="sales-performance-metrics"/>
    <w:p>
      <w:pPr>
        <w:pStyle w:val="Heading2"/>
      </w:pPr>
      <w:r>
        <w:t xml:space="preserve">Sales Performance Metrics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Sales Revenue (AED)</w:t>
      </w:r>
    </w:p>
    <w:p>
      <w:pPr>
        <w:pStyle w:val="BodyText"/>
      </w:pPr>
      <w:r>
        <w:t xml:space="preserve">31.4M</w:t>
      </w:r>
    </w:p>
    <w:p>
      <w:pPr>
        <w:pStyle w:val="BodyText"/>
      </w:pPr>
      <w:r>
        <w:t xml:space="preserve">26.5M</w:t>
      </w:r>
    </w:p>
    <w:p>
      <w:pPr>
        <w:pStyle w:val="BodyText"/>
      </w:pPr>
      <w:r>
        <w:t xml:space="preserve">+18.7%</w:t>
      </w:r>
    </w:p>
    <w:p>
      <w:pPr>
        <w:pStyle w:val="BodyText"/>
      </w:pPr>
      <w:r>
        <w:t xml:space="preserve">New Electrical Engineer-Driven Contracts</w:t>
      </w:r>
    </w:p>
    <w:p>
      <w:pPr>
        <w:pStyle w:val="BodyText"/>
      </w:pPr>
      <w:r>
        <w:t xml:space="preserve">14</w:t>
      </w:r>
    </w:p>
    <w:p>
      <w:pPr>
        <w:pStyle w:val="BodyText"/>
      </w:pPr>
      <w:r>
        <w:t xml:space="preserve">9</w:t>
      </w:r>
    </w:p>
    <w:p>
      <w:pPr>
        <w:pStyle w:val="BodyText"/>
      </w:pPr>
      <w:r>
        <w:t xml:space="preserve">+55.6%</w:t>
      </w:r>
    </w:p>
    <w:p>
      <w:pPr>
        <w:pStyle w:val="BodyText"/>
      </w:pPr>
      <w:r>
        <w:t xml:space="preserve">Average Deal Size (AED)</w:t>
      </w:r>
    </w:p>
    <w:p>
      <w:pPr>
        <w:pStyle w:val="BodyText"/>
      </w:pPr>
      <w:r>
        <w:t xml:space="preserve">2.05M</w:t>
      </w:r>
    </w:p>
    <w:p>
      <w:pPr>
        <w:pStyle w:val="BodyText"/>
      </w:pPr>
      <w:r>
        <w:t xml:space="preserve">1.83M</w:t>
      </w:r>
    </w:p>
    <w:p>
      <w:pPr>
        <w:pStyle w:val="BodyText"/>
      </w:pPr>
      <w:r>
        <w:t xml:space="preserve">Client Retention Rate</w:t>
      </w:r>
    </w:p>
    <w:p>
      <w:pPr>
        <w:pStyle w:val="BodyText"/>
      </w:pPr>
      <w:r>
        <w:t xml:space="preserve">94%</w:t>
      </w:r>
    </w:p>
    <w:p>
      <w:pPr>
        <w:pStyle w:val="BodyText"/>
      </w:pPr>
      <w:r>
        <w:t xml:space="preserve">89%</w:t>
      </w:r>
    </w:p>
    <w:p>
      <w:pPr>
        <w:pStyle w:val="BodyText"/>
      </w:pPr>
      <w:r>
        <w:t xml:space="preserve">+5 pts</w:t>
      </w:r>
    </w:p>
    <w:bookmarkEnd w:id="24"/>
    <w:bookmarkStart w:id="28" w:name="X5bb983c6e1858d38f0ed76ca3b53bc7b2264210"/>
    <w:p>
      <w:pPr>
        <w:pStyle w:val="Heading2"/>
      </w:pPr>
      <w:r>
        <w:t xml:space="preserve">Key Projects Enabled by Electrical Engineer Expertise in Abu Dhabi</w:t>
      </w:r>
    </w:p>
    <w:p>
      <w:pPr>
        <w:pStyle w:val="FirstParagraph"/>
      </w:pPr>
      <w:r>
        <w:t xml:space="preserve">The following projects highlight how our Electrical Engineer talent directly generated revenue and reinforced market leadership:</w:t>
      </w:r>
    </w:p>
    <w:bookmarkStart w:id="25" w:name="masdar-city-microgrid-expansion-aed-8.2m"/>
    <w:p>
      <w:pPr>
        <w:pStyle w:val="Heading3"/>
      </w:pPr>
      <w:r>
        <w:t xml:space="preserve">1. Masdar City Microgrid Expansion (AED 8.2M)</w:t>
      </w:r>
    </w:p>
    <w:p>
      <w:pPr>
        <w:pStyle w:val="FirstParagraph"/>
      </w:pPr>
      <w:r>
        <w:t xml:space="preserve">Our senior Electrical Engineers designed the 50MW solar-integrated microgrid for Abu Dhabi's sustainable city, securing a contract through technical superiority in grid stability protocols during UAE Energy Ministerial consultations. This project required Electrical Engineers certified in both IEC 61850 and Abu Dhabi Power Corporation standards.</w:t>
      </w:r>
    </w:p>
    <w:bookmarkEnd w:id="25"/>
    <w:bookmarkStart w:id="26" w:name="Xcba443786a3e5d41ed79fb7bb7b1b4b57ed50cb"/>
    <w:p>
      <w:pPr>
        <w:pStyle w:val="Heading3"/>
      </w:pPr>
      <w:r>
        <w:t xml:space="preserve">2. Yas Island Resort Power Resilience Project (AED 5.3M)</w:t>
      </w:r>
    </w:p>
    <w:p>
      <w:pPr>
        <w:pStyle w:val="FirstParagraph"/>
      </w:pPr>
      <w:r>
        <w:t xml:space="preserve">Responding to a critical RFP from Al Rayyan Group, our Electrical Engineer team delivered a fault-tolerant backup system for the island’s luxury resorts, featuring AI-driven load-shedding solutions. The proposal’s technical depth (validated by Abu Dhabi Municipality's engineering panel) won us the bid over 5 international firms.</w:t>
      </w:r>
    </w:p>
    <w:bookmarkEnd w:id="26"/>
    <w:bookmarkStart w:id="27" w:name="X6774238dc064a1852c71ac0753f1c82be8c1722"/>
    <w:p>
      <w:pPr>
        <w:pStyle w:val="Heading3"/>
      </w:pPr>
      <w:r>
        <w:t xml:space="preserve">3. Al Dhafra Industrial Zone Smart Lighting System (AED 4.8M)</w:t>
      </w:r>
    </w:p>
    <w:p>
      <w:pPr>
        <w:pStyle w:val="FirstParagraph"/>
      </w:pPr>
      <w:r>
        <w:t xml:space="preserve">Electrical Engineers integrated IoT-enabled street lighting with Abu Dhabi’s Central Traffic Management System, reducing energy consumption by 62% for the municipality client. This project established a template for future public infrastructure contracts across the United Arab Emirates.</w:t>
      </w:r>
    </w:p>
    <w:bookmarkEnd w:id="27"/>
    <w:bookmarkEnd w:id="28"/>
    <w:bookmarkStart w:id="29" w:name="challenges-strategic-solutions"/>
    <w:p>
      <w:pPr>
        <w:pStyle w:val="Heading2"/>
      </w:pPr>
      <w:r>
        <w:t xml:space="preserve">Challenges &amp; Strategic Solutions</w:t>
      </w:r>
    </w:p>
    <w:p>
      <w:pPr>
        <w:pStyle w:val="FirstParagraph"/>
      </w:pPr>
      <w:r>
        <w:t xml:space="preserve">Despite strong performance, we encountered two critical challenges specific to Electrical Engineer deployment in Abu Dhabi:</w:t>
      </w:r>
    </w:p>
    <w:p>
      <w:pPr>
        <w:numPr>
          <w:ilvl w:val="0"/>
          <w:numId w:val="1001"/>
        </w:numPr>
        <w:pStyle w:val="Compact"/>
      </w:pPr>
      <w:r>
        <w:rPr>
          <w:bCs/>
          <w:b/>
        </w:rPr>
        <w:t xml:space="preserve">Talent Acquisition Bottleneck:</w:t>
      </w:r>
      <w:r>
        <w:t xml:space="preserve"> </w:t>
      </w:r>
      <w:r>
        <w:t xml:space="preserve">Shortage of UAE-licensed Electrical Engineers with smart grid experience. *Solution:* Launched a 6-month certification partnership with Khalifa University, resulting in 12 new licensed engineers placed within Q3.</w:t>
      </w:r>
    </w:p>
    <w:p>
      <w:pPr>
        <w:numPr>
          <w:ilvl w:val="0"/>
          <w:numId w:val="1001"/>
        </w:numPr>
        <w:pStyle w:val="Compact"/>
      </w:pPr>
      <w:r>
        <w:rPr>
          <w:bCs/>
          <w:b/>
        </w:rPr>
        <w:t xml:space="preserve">Regulatory Complexity:</w:t>
      </w:r>
      <w:r>
        <w:t xml:space="preserve"> </w:t>
      </w:r>
      <w:r>
        <w:t xml:space="preserve">Evolving Abu Dhabi Environmental Regulations for electrical installations. *Solution:* Developed an internal Electrical Engineer compliance toolkit (validated by DMT), reducing proposal revisions by 45%.</w:t>
      </w:r>
    </w:p>
    <w:p>
      <w:pPr>
        <w:pStyle w:val="FirstParagraph"/>
      </w:pPr>
      <w:r>
        <w:rPr>
          <w:bCs/>
          <w:b/>
        </w:rPr>
        <w:t xml:space="preserve">Strategic Insight:</w:t>
      </w:r>
      <w:r>
        <w:t xml:space="preserve"> </w:t>
      </w:r>
      <w:r>
        <w:t xml:space="preserve">The United Arab Emirates Abu Dhabi government’s new "Green Energy Talent Initiative" now offers 30% salary subsidies for Electrical Engineers in renewable projects – a factor we leveraged to win 7 of our Q3 contracts.</w:t>
      </w:r>
    </w:p>
    <w:bookmarkEnd w:id="29"/>
    <w:bookmarkStart w:id="30" w:name="future-outlook-growth-strategy"/>
    <w:p>
      <w:pPr>
        <w:pStyle w:val="Heading2"/>
      </w:pPr>
      <w:r>
        <w:t xml:space="preserve">Future Outlook &amp; Growth Strategy</w:t>
      </w:r>
    </w:p>
    <w:p>
      <w:pPr>
        <w:pStyle w:val="FirstParagraph"/>
      </w:pPr>
      <w:r>
        <w:t xml:space="preserve">With Abu Dhabi’s new "Electric Vehicle Infrastructure Masterplan" (launching Q1 2025) and the $5.6 billion Al Dhafra Solar Project, demand for Electrical Engineers will surge. Our Q4 strategy focuses on:</w:t>
      </w:r>
    </w:p>
    <w:p>
      <w:pPr>
        <w:numPr>
          <w:ilvl w:val="0"/>
          <w:numId w:val="1002"/>
        </w:numPr>
        <w:pStyle w:val="Compact"/>
      </w:pPr>
      <w:r>
        <w:rPr>
          <w:bCs/>
          <w:b/>
        </w:rPr>
        <w:t xml:space="preserve">Vertical Integration:</w:t>
      </w:r>
      <w:r>
        <w:t xml:space="preserve"> </w:t>
      </w:r>
      <w:r>
        <w:t xml:space="preserve">Developing proprietary software for Electrical Engineer project management (e.g., Abu Dhabi-specific load-calculation modules) to increase service margins by 25%.</w:t>
      </w:r>
    </w:p>
    <w:p>
      <w:pPr>
        <w:numPr>
          <w:ilvl w:val="0"/>
          <w:numId w:val="1002"/>
        </w:numPr>
        <w:pStyle w:val="Compact"/>
      </w:pPr>
      <w:r>
        <w:rPr>
          <w:bCs/>
          <w:b/>
        </w:rPr>
        <w:t xml:space="preserve">Talent Pipeline Expansion:</w:t>
      </w:r>
      <w:r>
        <w:t xml:space="preserve"> </w:t>
      </w:r>
      <w:r>
        <w:t xml:space="preserve">Partnering with Abu Dhabi Polytechnic to create a dedicated Electrical Engineer apprenticeship program, targeting 20 new hires by December 2024.</w:t>
      </w:r>
    </w:p>
    <w:p>
      <w:pPr>
        <w:numPr>
          <w:ilvl w:val="0"/>
          <w:numId w:val="1002"/>
        </w:numPr>
        <w:pStyle w:val="Compact"/>
      </w:pPr>
      <w:r>
        <w:rPr>
          <w:bCs/>
          <w:b/>
        </w:rPr>
        <w:t xml:space="preserve">Market Diversification:</w:t>
      </w:r>
      <w:r>
        <w:t xml:space="preserve"> </w:t>
      </w:r>
      <w:r>
        <w:t xml:space="preserve">Targeting oil &amp; gas facilities (e.g., ADNOC’s electrification projects) where Electrical Engineers’ expertise in hazardous zone compliance commands premium pricing.</w:t>
      </w:r>
    </w:p>
    <w:bookmarkEnd w:id="30"/>
    <w:bookmarkStart w:id="31" w:name="conclusion"/>
    <w:p>
      <w:pPr>
        <w:pStyle w:val="Heading2"/>
      </w:pPr>
      <w:r>
        <w:t xml:space="preserve">Conclusion</w:t>
      </w:r>
    </w:p>
    <w:p>
      <w:pPr>
        <w:pStyle w:val="FirstParagraph"/>
      </w:pPr>
      <w:r>
        <w:t xml:space="preserve">The United Arab Emirates Abu Dhabi market has unequivocally proven that specialized Electrical Engineer competency is the cornerstone of sales success. Our Q3 results demonstrate that strategic investment in UAE-certified Electrical Engineer talent directly correlates with higher contract value, faster client acquisition, and sustainable growth within this high-stakes market. As Abu Dhabi accelerates its transition toward energy security and smart infrastructure, Gulf Power Solutions’ position as a provider of premier Electrical Engineering services is now more strategically vital than ever. We project Q4 2024 sales to exceed AED 35 million (≈USD 9.5 million), driven by the continued dominance of our Electrical Engineer-led sales approach across Abu Dhabi’s most critical projects.</w:t>
      </w:r>
    </w:p>
    <w:p>
      <w:pPr>
        <w:pStyle w:val="BodyText"/>
      </w:pPr>
      <w:r>
        <w:t xml:space="preserve">Gulf Power Solutions LLC | P.O. Box 1234, Abu Dhabi, United Arab Emirates | www.gulfpowersolutions.ae</w:t>
      </w:r>
    </w:p>
    <w:p>
      <w:pPr>
        <w:pStyle w:val="BodyText"/>
      </w:pPr>
      <w:r>
        <w:t xml:space="preserve">Confidential: For Internal Executive Use Only | Report Generated: October 15,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in Abu Dhabi, United Arab Emirates</dc:title>
  <dc:creator/>
  <dc:language>en</dc:language>
  <cp:keywords/>
  <dcterms:created xsi:type="dcterms:W3CDTF">2025-12-11T14:24:58Z</dcterms:created>
  <dcterms:modified xsi:type="dcterms:W3CDTF">2025-12-11T14:24:58Z</dcterms:modified>
</cp:coreProperties>
</file>

<file path=docProps/custom.xml><?xml version="1.0" encoding="utf-8"?>
<Properties xmlns="http://schemas.openxmlformats.org/officeDocument/2006/custom-properties" xmlns:vt="http://schemas.openxmlformats.org/officeDocument/2006/docPropsVTypes"/>
</file>