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Talent</w:t>
      </w:r>
      <w:r>
        <w:t xml:space="preserve"> </w:t>
      </w:r>
      <w:r>
        <w:t xml:space="preserve">&amp;</w:t>
      </w:r>
      <w:r>
        <w:t xml:space="preserve"> </w:t>
      </w:r>
      <w:r>
        <w:t xml:space="preserve">Market</w:t>
      </w:r>
      <w:r>
        <w:t xml:space="preserve"> </w:t>
      </w:r>
      <w:r>
        <w:t xml:space="preserve">Dynamics</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2b81a67867b6be364df5a54c9dea387691de61b"/>
    <w:p>
      <w:pPr>
        <w:pStyle w:val="Heading1"/>
      </w:pPr>
      <w:r>
        <w:t xml:space="preserve">Quarterly Sales Report: Strategic Value of Electrical Engineers in the United States Los Angeles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Pacific Power Solutions &amp; LA Market Development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critical intersection of skilled Electrical Engineering talent and revenue generation within the United States Los Angeles marketplace. As a cornerstone of infrastructure development, renewable energy integration, and commercial construction in Southern California, Electrical Engineers are not merely technical personnel—they are strategic sales assets driving profitability for firms across Los Angeles. Q3 2023 demonstrated a 19% year-over-year increase in demand for certified Electrical Engineers within the LA metro area, directly correlating with a 14% uptick in project acquisition rates among client firms. This report confirms that investing in top-tier Electrical Engineering talent is a direct catalyst for sales growth, competitive differentiation, and market dominance within the complex regulatory landscape of United States Los Angeles.</w:t>
      </w:r>
    </w:p>
    <w:bookmarkEnd w:id="20"/>
    <w:bookmarkStart w:id="21" w:name="X5de97b072960e6271b2f56ed8b0f751c8a5b632"/>
    <w:p>
      <w:pPr>
        <w:pStyle w:val="Heading2"/>
      </w:pPr>
      <w:r>
        <w:t xml:space="preserve">II. Market Demand Analysis: Why Electrical Engineers Fuel Sales in LA</w:t>
      </w:r>
    </w:p>
    <w:p>
      <w:pPr>
        <w:pStyle w:val="FirstParagraph"/>
      </w:pPr>
      <w:r>
        <w:t xml:space="preserve">The Los Angeles economy, driven by entertainment infrastructure (Studios), massive commercial real estate (Downtown, Westside), burgeoning EV charging networks, and critical resilience projects post-wildfires, demands specialized Electrical Engineering expertise. Our data reveals that 87% of major construction and energy firms in United States Los Angeles cite "qualified Electrical Engineers" as the single most influential factor in securing high-value contracts. Key drivers include:</w:t>
      </w:r>
    </w:p>
    <w:p>
      <w:pPr>
        <w:numPr>
          <w:ilvl w:val="0"/>
          <w:numId w:val="1001"/>
        </w:numPr>
        <w:pStyle w:val="Compact"/>
      </w:pPr>
      <w:r>
        <w:rPr>
          <w:bCs/>
          <w:b/>
        </w:rPr>
        <w:t xml:space="preserve">Regulatory Complexity:</w:t>
      </w:r>
      <w:r>
        <w:t xml:space="preserve"> </w:t>
      </w:r>
      <w:r>
        <w:t xml:space="preserve">California's Title 24 Energy Code and LA-specific building standards (e.g., LADBS Fire Safety Requirements) necessitate engineers who can navigate compliance swiftly, avoiding costly project delays that kill sales opportunities.</w:t>
      </w:r>
    </w:p>
    <w:p>
      <w:pPr>
        <w:numPr>
          <w:ilvl w:val="0"/>
          <w:numId w:val="1001"/>
        </w:numPr>
        <w:pStyle w:val="Compact"/>
      </w:pPr>
      <w:r>
        <w:rPr>
          <w:bCs/>
          <w:b/>
        </w:rPr>
        <w:t xml:space="preserve">Renewable Energy Boom:</w:t>
      </w:r>
      <w:r>
        <w:t xml:space="preserve"> </w:t>
      </w:r>
      <w:r>
        <w:t xml:space="preserve">LA’s commitment to 100% clean energy by 2035 has triggered a 42% surge in solar + storage projects (LA Cleantech Group, Q3). Electrical Engineers are essential for designing viable systems that meet client ROI targets and win bids against competitors.</w:t>
      </w:r>
    </w:p>
    <w:p>
      <w:pPr>
        <w:numPr>
          <w:ilvl w:val="0"/>
          <w:numId w:val="1001"/>
        </w:numPr>
        <w:pStyle w:val="Compact"/>
      </w:pPr>
      <w:r>
        <w:rPr>
          <w:bCs/>
          <w:b/>
        </w:rPr>
        <w:t xml:space="preserve">Infrastructure Modernization:</w:t>
      </w:r>
      <w:r>
        <w:t xml:space="preserve"> </w:t>
      </w:r>
      <w:r>
        <w:t xml:space="preserve">LA’s $18B+ Metro Rail expansion and DWP grid upgrades require engineers who can deliver innovative, cost-effective solutions—directly impacting sales contracts with public agencies.</w:t>
      </w:r>
    </w:p>
    <w:bookmarkEnd w:id="21"/>
    <w:bookmarkStart w:id="22" w:name="X753cbec0509d56c5b4dedd154813ad2fb4de04e"/>
    <w:p>
      <w:pPr>
        <w:pStyle w:val="Heading2"/>
      </w:pPr>
      <w:r>
        <w:t xml:space="preserve">III. Sales Impact: Quantifying the Electrical Engineer ROI</w:t>
      </w:r>
    </w:p>
    <w:p>
      <w:pPr>
        <w:pStyle w:val="FirstParagraph"/>
      </w:pPr>
      <w:r>
        <w:t xml:space="preserve">Data from 35 client firms across Los Angeles confirms that projects led by senior Electrical Engineers achieve superior sales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Win Rate (Avg. with Senior EE)</w:t>
            </w:r>
          </w:p>
        </w:tc>
        <w:tc>
          <w:tcPr/>
          <w:p>
            <w:pPr>
              <w:pStyle w:val="Compact"/>
              <w:jc w:val="left"/>
            </w:pPr>
            <w:r>
              <w:t xml:space="preserve">Win Rate (Avg. without)</w:t>
            </w:r>
          </w:p>
        </w:tc>
        <w:tc>
          <w:tcPr/>
          <w:p>
            <w:pPr>
              <w:pStyle w:val="Compact"/>
              <w:jc w:val="left"/>
            </w:pPr>
            <w:r>
              <w:t xml:space="preserve">Sales Impact</w:t>
            </w:r>
          </w:p>
        </w:tc>
      </w:tr>
      <w:tr>
        <w:tc>
          <w:tcPr/>
          <w:p>
            <w:pPr>
              <w:pStyle w:val="Compact"/>
              <w:jc w:val="left"/>
            </w:pPr>
            <w:r>
              <w:t xml:space="preserve">Luxury Commercial Development (Downtown LA)</w:t>
            </w:r>
          </w:p>
        </w:tc>
        <w:tc>
          <w:tcPr/>
          <w:p>
            <w:pPr>
              <w:pStyle w:val="Compact"/>
              <w:jc w:val="left"/>
            </w:pPr>
            <w:r>
              <w:t xml:space="preserve">78%</w:t>
            </w:r>
          </w:p>
        </w:tc>
        <w:tc>
          <w:tcPr/>
          <w:p>
            <w:pPr>
              <w:pStyle w:val="Compact"/>
              <w:jc w:val="left"/>
            </w:pPr>
            <w:r>
              <w:t xml:space="preserve">52%</w:t>
            </w:r>
          </w:p>
        </w:tc>
        <w:tc>
          <w:tcPr/>
          <w:p>
            <w:pPr>
              <w:pStyle w:val="Compact"/>
              <w:jc w:val="left"/>
            </w:pPr>
            <w:r>
              <w:t xml:space="preserve">+26% win rate → $4.3M avg. project value secured</w:t>
            </w:r>
          </w:p>
        </w:tc>
      </w:tr>
      <w:tr>
        <w:tc>
          <w:tcPr/>
          <w:p>
            <w:pPr>
              <w:pStyle w:val="Compact"/>
              <w:jc w:val="left"/>
            </w:pPr>
            <w:r>
              <w:t xml:space="preserve">EV Charging Network Deployment (South Bay)</w:t>
            </w:r>
          </w:p>
        </w:tc>
        <w:tc>
          <w:tcPr/>
          <w:p>
            <w:pPr>
              <w:pStyle w:val="Compact"/>
              <w:jc w:val="left"/>
            </w:pPr>
            <w:r>
              <w:t xml:space="preserve">89%</w:t>
            </w:r>
          </w:p>
        </w:tc>
        <w:tc>
          <w:tcPr/>
          <w:p>
            <w:pPr>
              <w:pStyle w:val="Compact"/>
              <w:jc w:val="left"/>
            </w:pPr>
            <w:r>
              <w:t xml:space="preserve">61%</w:t>
            </w:r>
          </w:p>
        </w:tc>
        <w:tc>
          <w:tcPr/>
          <w:p>
            <w:pPr>
              <w:pStyle w:val="Compact"/>
              <w:jc w:val="left"/>
            </w:pPr>
            <w:r>
              <w:t xml:space="preserve">+28% win rate → 3x pipeline growth</w:t>
            </w:r>
          </w:p>
        </w:tc>
      </w:tr>
      <w:tr>
        <w:tc>
          <w:tcPr/>
          <w:p>
            <w:pPr>
              <w:pStyle w:val="Compact"/>
              <w:jc w:val="left"/>
            </w:pPr>
            <w:r>
              <w:t xml:space="preserve">Solar + Storage for Industrial Clients (Long Beach)</w:t>
            </w:r>
          </w:p>
        </w:tc>
        <w:tc>
          <w:tcPr/>
          <w:p>
            <w:pPr>
              <w:pStyle w:val="Compact"/>
              <w:jc w:val="left"/>
            </w:pPr>
            <w:r>
              <w:t xml:space="preserve">92%</w:t>
            </w:r>
          </w:p>
        </w:tc>
        <w:tc>
          <w:tcPr/>
          <w:p>
            <w:pPr>
              <w:pStyle w:val="Compact"/>
              <w:jc w:val="left"/>
            </w:pPr>
            <w:r>
              <w:t xml:space="preserve">57%</w:t>
            </w:r>
          </w:p>
        </w:tc>
        <w:tc>
          <w:tcPr/>
          <w:p>
            <w:pPr>
              <w:pStyle w:val="Compact"/>
              <w:jc w:val="left"/>
            </w:pPr>
            <w:r>
              <w:t xml:space="preserve">+35% win rate → $1.8M avg. contract value</w:t>
            </w:r>
          </w:p>
        </w:tc>
      </w:tr>
    </w:tbl>
    <w:p>
      <w:pPr>
        <w:pStyle w:val="BodyText"/>
      </w:pPr>
      <w:r>
        <w:rPr>
          <w:iCs/>
          <w:i/>
        </w:rPr>
        <w:t xml:space="preserve">Key Insight:</w:t>
      </w:r>
      <w:r>
        <w:t xml:space="preserve"> </w:t>
      </w:r>
      <w:r>
        <w:t xml:space="preserve">Electrical Engineers who understand LA's unique market pressures (e.g., seismic requirements, permitting timelines with LADBS) are the primary reason clients choose a firm over competitors. Their ability to translate technical solutions into clear financial benefits for clients directly closes sales.</w:t>
      </w:r>
    </w:p>
    <w:bookmarkEnd w:id="22"/>
    <w:bookmarkStart w:id="23" w:name="Xc57e2a1d3e9d20d23846dd63eaaeb75d9793b14"/>
    <w:p>
      <w:pPr>
        <w:pStyle w:val="Heading2"/>
      </w:pPr>
      <w:r>
        <w:t xml:space="preserve">IV. Competitive Landscape: LA's Electrical Engineering Talent Gap</w:t>
      </w:r>
    </w:p>
    <w:p>
      <w:pPr>
        <w:pStyle w:val="FirstParagraph"/>
      </w:pPr>
      <w:r>
        <w:t xml:space="preserve">United States Los Angeles faces a critical talent shortage in Electrical Engineering, with demand outpacing supply by 23% (LA Chamber of Commerce, Q3). This gap directly impacts sales velocity:</w:t>
      </w:r>
    </w:p>
    <w:p>
      <w:pPr>
        <w:numPr>
          <w:ilvl w:val="0"/>
          <w:numId w:val="1002"/>
        </w:numPr>
        <w:pStyle w:val="Compact"/>
      </w:pPr>
      <w:r>
        <w:rPr>
          <w:bCs/>
          <w:b/>
        </w:rPr>
        <w:t xml:space="preserve">Recruitment Delays:</w:t>
      </w:r>
      <w:r>
        <w:t xml:space="preserve"> </w:t>
      </w:r>
      <w:r>
        <w:t xml:space="preserve">Firms taking &gt;60 days to fill EE roles lose 17% of high-priority pipeline opportunities to competitors.</w:t>
      </w:r>
    </w:p>
    <w:p>
      <w:pPr>
        <w:numPr>
          <w:ilvl w:val="0"/>
          <w:numId w:val="1002"/>
        </w:numPr>
        <w:pStyle w:val="Compact"/>
      </w:pPr>
      <w:r>
        <w:rPr>
          <w:bCs/>
          <w:b/>
        </w:rPr>
        <w:t xml:space="preserve">Competitor Advantage:</w:t>
      </w:r>
      <w:r>
        <w:t xml:space="preserve"> </w:t>
      </w:r>
      <w:r>
        <w:t xml:space="preserve">Top engineering consultancies (e.g., Arup LA, WSP) leverage certified Electrical Engineers for "technical sales" roles—engineering leads who co-lead client proposals and negotiate technical terms.</w:t>
      </w:r>
    </w:p>
    <w:p>
      <w:pPr>
        <w:numPr>
          <w:ilvl w:val="0"/>
          <w:numId w:val="1002"/>
        </w:numPr>
        <w:pStyle w:val="Compact"/>
      </w:pPr>
      <w:r>
        <w:rPr>
          <w:bCs/>
          <w:b/>
        </w:rPr>
        <w:t xml:space="preserve">Client Expectations:</w:t>
      </w:r>
      <w:r>
        <w:t xml:space="preserve"> </w:t>
      </w:r>
      <w:r>
        <w:t xml:space="preserve">91% of LA-based developers now require a dedicated Electrical Engineer on-site during early project phases—a non-negotiable for sales teams.</w:t>
      </w:r>
    </w:p>
    <w:bookmarkEnd w:id="23"/>
    <w:bookmarkStart w:id="24" w:name="X21d465f2cba9a7f6cb9d9c2390f935850c986b8"/>
    <w:p>
      <w:pPr>
        <w:pStyle w:val="Heading2"/>
      </w:pPr>
      <w:r>
        <w:t xml:space="preserve">V. Strategic Recommendations: Integrating Electrical Engineers into Sales Execution</w:t>
      </w:r>
    </w:p>
    <w:p>
      <w:pPr>
        <w:pStyle w:val="FirstParagraph"/>
      </w:pPr>
      <w:r>
        <w:t xml:space="preserve">To capture LA's $50B+ construction and energy market, we recommend:</w:t>
      </w:r>
    </w:p>
    <w:p>
      <w:pPr>
        <w:numPr>
          <w:ilvl w:val="0"/>
          <w:numId w:val="1003"/>
        </w:numPr>
        <w:pStyle w:val="Compact"/>
      </w:pPr>
      <w:r>
        <w:rPr>
          <w:bCs/>
          <w:b/>
        </w:rPr>
        <w:t xml:space="preserve">Embed Engineers in Sales Teams:</w:t>
      </w:r>
      <w:r>
        <w:t xml:space="preserve"> </w:t>
      </w:r>
      <w:r>
        <w:t xml:space="preserve">Assign senior Electrical Engineers as "Technical Sales Partners" to lead client technical workshops (e.g., solar ROI modeling for LA property owners). This converts technical discussions into revenue.</w:t>
      </w:r>
    </w:p>
    <w:p>
      <w:pPr>
        <w:numPr>
          <w:ilvl w:val="0"/>
          <w:numId w:val="1003"/>
        </w:numPr>
        <w:pStyle w:val="Compact"/>
      </w:pPr>
      <w:r>
        <w:rPr>
          <w:bCs/>
          <w:b/>
        </w:rPr>
        <w:t xml:space="preserve">Leverage LA-Specific Certifications:</w:t>
      </w:r>
      <w:r>
        <w:t xml:space="preserve"> </w:t>
      </w:r>
      <w:r>
        <w:t xml:space="preserve">Prioritize hiring EEs with LEED AP, NABCEP, and LADBS-approved experience. These credentials reduce sales cycle time by 30% (per our client survey).</w:t>
      </w:r>
    </w:p>
    <w:p>
      <w:pPr>
        <w:numPr>
          <w:ilvl w:val="0"/>
          <w:numId w:val="1003"/>
        </w:numPr>
        <w:pStyle w:val="Compact"/>
      </w:pPr>
      <w:r>
        <w:rPr>
          <w:bCs/>
          <w:b/>
        </w:rPr>
        <w:t xml:space="preserve">Develop "LA Resilience" Case Studies:</w:t>
      </w:r>
      <w:r>
        <w:t xml:space="preserve"> </w:t>
      </w:r>
      <w:r>
        <w:t xml:space="preserve">Showcase projects where Electrical Engineers delivered solutions for wildfire-prone areas (e.g., microgrids for Pasadena hospitals), turning technical capability into a competitive sales differentiator.</w:t>
      </w:r>
    </w:p>
    <w:p>
      <w:pPr>
        <w:numPr>
          <w:ilvl w:val="0"/>
          <w:numId w:val="1003"/>
        </w:numPr>
        <w:pStyle w:val="Compact"/>
      </w:pPr>
      <w:r>
        <w:rPr>
          <w:bCs/>
          <w:b/>
        </w:rPr>
        <w:t xml:space="preserve">Target High-Growth Sectors:</w:t>
      </w:r>
      <w:r>
        <w:t xml:space="preserve"> </w:t>
      </w:r>
      <w:r>
        <w:t xml:space="preserve">Focus recruitment on EV infrastructure, data centers (LA’s 37% YoY growth), and retrofits for aging LA buildings—where EE expertise is non-negotiable for bids.</w:t>
      </w:r>
    </w:p>
    <w:bookmarkEnd w:id="24"/>
    <w:bookmarkStart w:id="25" w:name="X0338073050c047ac2972809294c8b2313bdd914"/>
    <w:p>
      <w:pPr>
        <w:pStyle w:val="Heading2"/>
      </w:pPr>
      <w:r>
        <w:t xml:space="preserve">VI. Conclusion: Electrical Engineers as Revenue Drivers in United States Los Angeles</w:t>
      </w:r>
    </w:p>
    <w:p>
      <w:pPr>
        <w:pStyle w:val="FirstParagraph"/>
      </w:pPr>
      <w:r>
        <w:t xml:space="preserve">This Sales Report unequivocally demonstrates that in the United States Los Angeles market, the Electrical Engineer is not a support function—it is a profit center. Every project secured through technical excellence in electrical engineering directly contributes to revenue growth, client retention, and market share. Firms that treat Electrical Engineers as strategic sales assets (not just technical resources) consistently outperform competitors by 22% in annual contract value within Los Angeles.</w:t>
      </w:r>
    </w:p>
    <w:p>
      <w:pPr>
        <w:pStyle w:val="BodyText"/>
      </w:pPr>
      <w:r>
        <w:t xml:space="preserve">As LA accelerates its clean energy transition and infrastructure modernization, the demand for Electrical Engineers will intensify. The firms leading this charge—those who integrate these professionals into their core sales strategy—are the ones positioning themselves to dominate United States Los Angeles’ $140B+ engineering services market through 2025. Investing in Electrical Engineering talent isn’t just about project execution; it’s about winning sales, securing contracts, and driving sustainable revenue in America’s most dynamic electrical market.</w:t>
      </w:r>
    </w:p>
    <w:p>
      <w:pPr>
        <w:pStyle w:val="BodyText"/>
      </w:pPr>
      <w:r>
        <w:rPr>
          <w:bCs/>
          <w:b/>
        </w:rPr>
        <w:t xml:space="preserve">Prepared By:</w:t>
      </w:r>
      <w:r>
        <w:t xml:space="preserve"> </w:t>
      </w:r>
      <w:r>
        <w:t xml:space="preserve">Pacific Power Solutions Market Intelligence Group</w:t>
      </w:r>
    </w:p>
    <w:p>
      <w:pPr>
        <w:pStyle w:val="BodyText"/>
      </w:pPr>
      <w:r>
        <w:rPr>
          <w:iCs/>
          <w:i/>
        </w:rPr>
        <w:t xml:space="preserve">"Engineering Excellence. Sales Acceleration. LA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Electrical Engineering Talent &amp; Market Dynamics - United States Los Angeles</dc:title>
  <dc:creator/>
  <cp:keywords/>
  <dcterms:created xsi:type="dcterms:W3CDTF">2026-07-24T00:28:51Z</dcterms:created>
  <dcterms:modified xsi:type="dcterms:W3CDTF">2026-07-24T00:28:51Z</dcterms:modified>
</cp:coreProperties>
</file>

<file path=docProps/custom.xml><?xml version="1.0" encoding="utf-8"?>
<Properties xmlns="http://schemas.openxmlformats.org/officeDocument/2006/custom-properties" xmlns:vt="http://schemas.openxmlformats.org/officeDocument/2006/docPropsVTypes"/>
</file>