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78405f02eb333eda863ff3990af1608ea4977cc"/>
    <w:p>
      <w:pPr>
        <w:pStyle w:val="Heading1"/>
      </w:pPr>
      <w:r>
        <w:t xml:space="preserve">Electrical Engineering Sales Performance Report: Venezuela Caracas Market Analysis - Third Quarter 2023</w:t>
      </w:r>
    </w:p>
    <w:p>
      <w:pPr>
        <w:pStyle w:val="FirstParagraph"/>
      </w:pPr>
      <w:r>
        <w:rPr>
          <w:bCs/>
          <w:b/>
        </w:rPr>
        <w:t xml:space="preserve">Prepared For:</w:t>
      </w:r>
      <w:r>
        <w:t xml:space="preserve"> </w:t>
      </w:r>
      <w:r>
        <w:t xml:space="preserve">Executive Management, Global Energy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Strategy &amp; Market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services portfolio across the Venezuela Caracas metropolitan region during Q3 2023. Despite ongoing economic volatility and infrastructure challenges, our strategic focus on resilient electrical solutions positioned us as a critical partner for key commercial and municipal projects in Caracas. The</w:t>
      </w:r>
      <w:r>
        <w:t xml:space="preserve"> </w:t>
      </w:r>
      <w:r>
        <w:rPr>
          <w:iCs/>
          <w:i/>
        </w:rPr>
        <w:t xml:space="preserve">Electrical Engineer</w:t>
      </w:r>
      <w:r>
        <w:t xml:space="preserve"> </w:t>
      </w:r>
      <w:r>
        <w:t xml:space="preserve">team delivered exceptional project execution, contributing to a 17% year-over-year growth in service revenue within the Caracas market. This report outlines successful initiatives, persistent challenges specific to the Venezuela Caracas ecosystem, and actionable strategies for sustained expansion.</w:t>
      </w:r>
    </w:p>
    <w:bookmarkEnd w:id="20"/>
    <w:bookmarkStart w:id="22" w:name="Xbdf7093bf8f9daccb8682a3a0f9e1ab24cbf0cc"/>
    <w:p>
      <w:pPr>
        <w:pStyle w:val="Heading2"/>
      </w:pPr>
      <w:r>
        <w:t xml:space="preserve">II. Market Context: Venezuela Caracas Electrical Demand Landscape</w:t>
      </w:r>
    </w:p>
    <w:p>
      <w:pPr>
        <w:pStyle w:val="FirstParagraph"/>
      </w:pPr>
      <w:r>
        <w:t xml:space="preserve">The electrical engineering services market in</w:t>
      </w:r>
      <w:r>
        <w:t xml:space="preserve"> </w:t>
      </w:r>
      <w:r>
        <w:rPr>
          <w:iCs/>
          <w:i/>
        </w:rPr>
        <w:t xml:space="preserve">Venezuela Caracas</w:t>
      </w:r>
      <w:r>
        <w:t xml:space="preserve"> </w:t>
      </w:r>
      <w:r>
        <w:t xml:space="preserve">remains defined by two critical forces: acute infrastructure degradation from decades of underinvestment and a surge in demand driven by commercial sector resilience and government-led stabilization efforts. As the nation's capital, Caracas faces unique pressures – including frequent voltage instability affecting 70% of residential zones (per SENIAT 2023 data) and over 45% of businesses requiring specialized power quality solutions. This environment creates a non-negotiable demand for expert</w:t>
      </w:r>
      <w:r>
        <w:t xml:space="preserve"> </w:t>
      </w:r>
      <w:r>
        <w:rPr>
          <w:iCs/>
          <w:i/>
        </w:rPr>
        <w:t xml:space="preserve">Electrical Engineer</w:t>
      </w:r>
      <w:r>
        <w:t xml:space="preserve"> </w:t>
      </w:r>
      <w:r>
        <w:t xml:space="preserve">talent capable of designing, implementing, and maintaining systems resilient to Caracas' specific energy volatility.</w:t>
      </w:r>
    </w:p>
    <w:bookmarkStart w:id="21" w:name="Xddc21198a401ab2e93a9cb7d4d4d40d3af7ebe7"/>
    <w:p>
      <w:pPr>
        <w:pStyle w:val="Heading3"/>
      </w:pPr>
      <w:r>
        <w:t xml:space="preserve">A. Key Demand Drivers in Venezuela Caracas:</w:t>
      </w:r>
    </w:p>
    <w:p>
      <w:pPr>
        <w:numPr>
          <w:ilvl w:val="0"/>
          <w:numId w:val="1001"/>
        </w:numPr>
        <w:pStyle w:val="Compact"/>
      </w:pPr>
      <w:r>
        <w:rPr>
          <w:bCs/>
          <w:b/>
        </w:rPr>
        <w:t xml:space="preserve">Commercial Sector Rebuilding:</w:t>
      </w:r>
      <w:r>
        <w:t xml:space="preserve"> </w:t>
      </w:r>
      <w:r>
        <w:t xml:space="preserve">Major retailers (e.g., Almacenes Éxito, Cencosud) and banking institutions expanded operations in Chacao, La Castellana, and El Silencio districts, requiring comprehensive electrical retrofits.</w:t>
      </w:r>
    </w:p>
    <w:p>
      <w:pPr>
        <w:numPr>
          <w:ilvl w:val="0"/>
          <w:numId w:val="1001"/>
        </w:numPr>
        <w:pStyle w:val="Compact"/>
      </w:pPr>
      <w:r>
        <w:rPr>
          <w:bCs/>
          <w:b/>
        </w:rPr>
        <w:t xml:space="preserve">Municipal Infrastructure Modernization:</w:t>
      </w:r>
      <w:r>
        <w:t xml:space="preserve"> </w:t>
      </w:r>
      <w:r>
        <w:t xml:space="preserve">The Caracas City Hall's "Plan de Energía Urbana 2023" prioritized smart grid integration for public lighting in Altamira and Petare.</w:t>
      </w:r>
    </w:p>
    <w:p>
      <w:pPr>
        <w:numPr>
          <w:ilvl w:val="0"/>
          <w:numId w:val="1001"/>
        </w:numPr>
        <w:pStyle w:val="Compact"/>
      </w:pPr>
      <w:r>
        <w:rPr>
          <w:bCs/>
          <w:b/>
        </w:rPr>
        <w:t xml:space="preserve">Industrial Resilience Projects:</w:t>
      </w:r>
      <w:r>
        <w:t xml:space="preserve"> </w:t>
      </w:r>
      <w:r>
        <w:t xml:space="preserve">Manufacturing facilities in industrial zones (e.g., La Vega, El Cafetal) invested heavily in backup power systems due to prolonged outages exceeding 12 hours/day in some areas.</w:t>
      </w:r>
    </w:p>
    <w:bookmarkEnd w:id="21"/>
    <w:bookmarkEnd w:id="22"/>
    <w:bookmarkStart w:id="23" w:name="Xc147e63acb0cd243f937777f2b67d6d2d3eb83a"/>
    <w:p>
      <w:pPr>
        <w:pStyle w:val="Heading2"/>
      </w:pPr>
      <w:r>
        <w:t xml:space="preserve">III. Q3 2023 Sales Performance: Venezuela Caracas Focus</w:t>
      </w:r>
    </w:p>
    <w:p>
      <w:pPr>
        <w:pStyle w:val="FirstParagraph"/>
      </w:pPr>
      <w:r>
        <w:t xml:space="preserve">The sales pipeline for our Electrical Engineering division in Venezuela Caracas showed robust growth, directly tied to localized problem-solving expertise. The following metrics highlight our strategic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Contracts</w:t>
            </w:r>
          </w:p>
        </w:tc>
        <w:tc>
          <w:tcPr/>
          <w:p>
            <w:pPr>
              <w:pStyle w:val="Compact"/>
              <w:jc w:val="left"/>
            </w:pPr>
            <w:r>
              <w:t xml:space="preserve">Total Value (USD)</w:t>
            </w:r>
          </w:p>
        </w:tc>
        <w:tc>
          <w:tcPr/>
          <w:p>
            <w:pPr>
              <w:pStyle w:val="Compact"/>
              <w:jc w:val="left"/>
            </w:pPr>
            <w:r>
              <w:t xml:space="preserve">Growth vs. Q2 2023</w:t>
            </w:r>
          </w:p>
        </w:tc>
      </w:tr>
      <w:tr>
        <w:tc>
          <w:tcPr/>
          <w:p>
            <w:pPr>
              <w:pStyle w:val="Compact"/>
              <w:jc w:val="left"/>
            </w:pPr>
            <w:r>
              <w:t xml:space="preserve">Commercial Power Systems Upgrade (Caracas Districts)</w:t>
            </w:r>
          </w:p>
        </w:tc>
        <w:tc>
          <w:tcPr/>
          <w:p>
            <w:pPr>
              <w:pStyle w:val="Compact"/>
              <w:jc w:val="left"/>
            </w:pPr>
            <w:r>
              <w:t xml:space="preserve">14</w:t>
            </w:r>
          </w:p>
        </w:tc>
        <w:tc>
          <w:tcPr/>
          <w:p>
            <w:pPr>
              <w:pStyle w:val="Compact"/>
              <w:jc w:val="left"/>
            </w:pPr>
            <w:r>
              <w:t xml:space="preserve">$875,000</w:t>
            </w:r>
          </w:p>
        </w:tc>
        <w:tc>
          <w:tcPr/>
          <w:p>
            <w:pPr>
              <w:pStyle w:val="Compact"/>
              <w:jc w:val="left"/>
            </w:pPr>
            <w:r>
              <w:t xml:space="preserve">+22%</w:t>
            </w:r>
          </w:p>
        </w:tc>
      </w:tr>
      <w:tr>
        <w:tc>
          <w:tcPr/>
          <w:p>
            <w:pPr>
              <w:pStyle w:val="Compact"/>
              <w:jc w:val="left"/>
            </w:pPr>
            <w:r>
              <w:t xml:space="preserve">Municipal Smart Grid Implementation</w:t>
            </w:r>
          </w:p>
        </w:tc>
        <w:tc>
          <w:tcPr/>
          <w:p>
            <w:pPr>
              <w:pStyle w:val="Compact"/>
              <w:jc w:val="left"/>
            </w:pPr>
            <w:r>
              <w:t xml:space="preserve">3</w:t>
            </w:r>
          </w:p>
        </w:tc>
        <w:tc>
          <w:tcPr/>
          <w:p>
            <w:pPr>
              <w:pStyle w:val="Compact"/>
              <w:jc w:val="left"/>
            </w:pPr>
            <w:r>
              <w:t xml:space="preserve">$1.2 Million</w:t>
            </w:r>
          </w:p>
        </w:tc>
        <w:tc>
          <w:tcPr/>
          <w:p>
            <w:pPr>
              <w:pStyle w:val="Compact"/>
              <w:jc w:val="left"/>
            </w:pPr>
            <w:r>
              <w:t xml:space="preserve">+45%</w:t>
            </w:r>
          </w:p>
        </w:tc>
      </w:tr>
      <w:tr>
        <w:tc>
          <w:tcPr/>
          <w:p>
            <w:pPr>
              <w:pStyle w:val="Compact"/>
              <w:jc w:val="left"/>
            </w:pPr>
            <w:r>
              <w:t xml:space="preserve">Industrial Backup Power Solutions (Caracas Zones)</w:t>
            </w:r>
          </w:p>
        </w:tc>
        <w:tc>
          <w:tcPr/>
          <w:p>
            <w:pPr>
              <w:pStyle w:val="Compact"/>
              <w:jc w:val="left"/>
            </w:pPr>
            <w:r>
              <w:t xml:space="preserve">9</w:t>
            </w:r>
          </w:p>
        </w:tc>
        <w:tc>
          <w:tcPr/>
          <w:p>
            <w:pPr>
              <w:pStyle w:val="Compact"/>
              <w:jc w:val="left"/>
            </w:pPr>
            <w:r>
              <w:t xml:space="preserve">$632,000</w:t>
            </w:r>
          </w:p>
        </w:tc>
        <w:tc>
          <w:tcPr/>
          <w:p>
            <w:pPr>
              <w:pStyle w:val="Compact"/>
              <w:jc w:val="left"/>
            </w:pPr>
            <w:r>
              <w:t xml:space="preserve">+18%</w:t>
            </w:r>
          </w:p>
        </w:tc>
      </w:tr>
      <w:tr>
        <w:tc>
          <w:tcPr/>
          <w:p>
            <w:pPr>
              <w:pStyle w:val="Compact"/>
              <w:jc w:val="left"/>
            </w:pPr>
            <w:r>
              <w:t xml:space="preserve">Total Q3 Revenue (Venezuela Caracas)</w:t>
            </w:r>
          </w:p>
        </w:tc>
        <w:tc>
          <w:tcPr/>
          <w:p>
            <w:pPr>
              <w:pStyle w:val="Compact"/>
              <w:jc w:val="left"/>
            </w:pPr>
            <w:r>
              <w:t xml:space="preserve">26 Contracts</w:t>
            </w:r>
          </w:p>
        </w:tc>
        <w:tc>
          <w:tcPr/>
          <w:p>
            <w:pPr>
              <w:pStyle w:val="Compact"/>
              <w:jc w:val="left"/>
            </w:pPr>
            <w:r>
              <w:t xml:space="preserve">$2,747,000</w:t>
            </w:r>
          </w:p>
        </w:tc>
        <w:tc>
          <w:tcPr/>
          <w:p>
            <w:pPr>
              <w:pStyle w:val="Compact"/>
              <w:jc w:val="left"/>
            </w:pPr>
            <w:r>
              <w:t xml:space="preserve">+19.5% YoY</w:t>
            </w:r>
          </w:p>
        </w:tc>
      </w:tr>
    </w:tbl>
    <w:p>
      <w:pPr>
        <w:pStyle w:val="BodyText"/>
      </w:pPr>
      <w:r>
        <w:t xml:space="preserve">Notably, the 14 commercial contracts represent a 37% increase in new client acquisition within Caracas, directly attributed to our</w:t>
      </w:r>
      <w:r>
        <w:t xml:space="preserve"> </w:t>
      </w:r>
      <w:r>
        <w:rPr>
          <w:iCs/>
          <w:i/>
        </w:rPr>
        <w:t xml:space="preserve">Electrical Engineer</w:t>
      </w:r>
      <w:r>
        <w:t xml:space="preserve"> </w:t>
      </w:r>
      <w:r>
        <w:t xml:space="preserve">team's ability to deliver rapid feasibility studies and custom solutions for voltage-sensitive environments like Caracas' central business districts.</w:t>
      </w:r>
    </w:p>
    <w:bookmarkEnd w:id="23"/>
    <w:bookmarkStart w:id="24" w:name="X82e46b290f2e80353a95f283244a09100cb1fe4"/>
    <w:p>
      <w:pPr>
        <w:pStyle w:val="Heading2"/>
      </w:pPr>
      <w:r>
        <w:t xml:space="preserve">IV. Critical Challenges &amp; Solutions Implemented (Venezuela Caracas Specific)</w:t>
      </w:r>
    </w:p>
    <w:p>
      <w:pPr>
        <w:pStyle w:val="FirstParagraph"/>
      </w:pPr>
      <w:r>
        <w:t xml:space="preserve">The Venezuela Caracas market presents unique obstacles requiring specialized engineering approaches. Our Sales Report identifies these as pivotal to our strategy:</w:t>
      </w:r>
    </w:p>
    <w:p>
      <w:pPr>
        <w:numPr>
          <w:ilvl w:val="0"/>
          <w:numId w:val="1002"/>
        </w:numPr>
        <w:pStyle w:val="Compact"/>
      </w:pPr>
      <w:r>
        <w:rPr>
          <w:bCs/>
          <w:b/>
        </w:rPr>
        <w:t xml:space="preserve">Supply Chain Fragmentation:</w:t>
      </w:r>
      <w:r>
        <w:t xml:space="preserve"> </w:t>
      </w:r>
      <w:r>
        <w:t xml:space="preserve">Import delays for critical components (e.g., transformers, circuit breakers) due to currency controls and port congestion. *Our Solution:* Partnered with 3 Caracas-based local suppliers (verified by INTECAP) to source 60% of non-specialized parts locally, reducing project timelines by 28 days on average.</w:t>
      </w:r>
    </w:p>
    <w:p>
      <w:pPr>
        <w:numPr>
          <w:ilvl w:val="0"/>
          <w:numId w:val="1002"/>
        </w:numPr>
        <w:pStyle w:val="Compact"/>
      </w:pPr>
      <w:r>
        <w:rPr>
          <w:bCs/>
          <w:b/>
        </w:rPr>
        <w:t xml:space="preserve">Grid Instability &amp; Voltage Fluctuations:</w:t>
      </w:r>
      <w:r>
        <w:t xml:space="preserve"> </w:t>
      </w:r>
      <w:r>
        <w:t xml:space="preserve">Standard electrical systems fail in Caracas' environment. *Our Solution:* All new projects mandate "Caracas-Resilient Design" protocols – including multi-stage surge protection and dynamic voltage regulators engineered specifically for the city's 170V–265V input range (vs. standard 230V ±10%). This was a key differentiator in winning the Banco de Venezuela project.</w:t>
      </w:r>
    </w:p>
    <w:p>
      <w:pPr>
        <w:numPr>
          <w:ilvl w:val="0"/>
          <w:numId w:val="1002"/>
        </w:numPr>
        <w:pStyle w:val="Compact"/>
      </w:pPr>
      <w:r>
        <w:rPr>
          <w:bCs/>
          <w:b/>
        </w:rPr>
        <w:t xml:space="preserve">Regulatory Complexity:</w:t>
      </w:r>
      <w:r>
        <w:t xml:space="preserve"> </w:t>
      </w:r>
      <w:r>
        <w:t xml:space="preserve">Navigating overlapping municipal and national energy regulations (SENID, CNE) for permits. *Our Solution:* Deployed a dedicated 4-person</w:t>
      </w:r>
      <w:r>
        <w:t xml:space="preserve"> </w:t>
      </w:r>
      <w:r>
        <w:rPr>
          <w:iCs/>
          <w:i/>
        </w:rPr>
        <w:t xml:space="preserve">Electrical Engineer</w:t>
      </w:r>
      <w:r>
        <w:t xml:space="preserve"> </w:t>
      </w:r>
      <w:r>
        <w:t xml:space="preserve">compliance unit in Caracas headquarters, reducing permit processing time by 35%.</w:t>
      </w:r>
    </w:p>
    <w:bookmarkEnd w:id="24"/>
    <w:bookmarkStart w:id="25" w:name="Xc3794f85c439c11d0875846ffcd990b6e9f1547"/>
    <w:p>
      <w:pPr>
        <w:pStyle w:val="Heading2"/>
      </w:pPr>
      <w:r>
        <w:t xml:space="preserve">V. Strategic Recommendations for Q4 2023 &amp; Beyond</w:t>
      </w:r>
    </w:p>
    <w:p>
      <w:pPr>
        <w:pStyle w:val="FirstParagraph"/>
      </w:pPr>
      <w:r>
        <w:t xml:space="preserve">To capitalize on the Venezuela Caracas market opportunity and maintain our growth trajectory, we propose the following actions:</w:t>
      </w:r>
    </w:p>
    <w:p>
      <w:pPr>
        <w:numPr>
          <w:ilvl w:val="0"/>
          <w:numId w:val="1003"/>
        </w:numPr>
        <w:pStyle w:val="Compact"/>
      </w:pPr>
      <w:r>
        <w:rPr>
          <w:bCs/>
          <w:b/>
        </w:rPr>
        <w:t xml:space="preserve">Expand Local Engineering Talent Pool:</w:t>
      </w:r>
      <w:r>
        <w:t xml:space="preserve"> </w:t>
      </w:r>
      <w:r>
        <w:t xml:space="preserve">Hire 5 additional Venezuelan-licensed Electrical Engineers with Caracas-specific grid experience by November. This directly addresses our largest bottleneck (project capacity) and builds deeper community trust.</w:t>
      </w:r>
    </w:p>
    <w:p>
      <w:pPr>
        <w:numPr>
          <w:ilvl w:val="0"/>
          <w:numId w:val="1003"/>
        </w:numPr>
        <w:pStyle w:val="Compact"/>
      </w:pPr>
      <w:r>
        <w:rPr>
          <w:bCs/>
          <w:b/>
        </w:rPr>
        <w:t xml:space="preserve">Develop "Caracas Power Resilience" Package:</w:t>
      </w:r>
      <w:r>
        <w:t xml:space="preserve"> </w:t>
      </w:r>
      <w:r>
        <w:t xml:space="preserve">Bundle surge protection, energy monitoring, and rapid-response maintenance into a single service tier for commercial clients – explicitly marketed as the solution to Venezuela Caracas' unique instability.</w:t>
      </w:r>
    </w:p>
    <w:p>
      <w:pPr>
        <w:numPr>
          <w:ilvl w:val="0"/>
          <w:numId w:val="1003"/>
        </w:numPr>
        <w:pStyle w:val="Compact"/>
      </w:pPr>
      <w:r>
        <w:rPr>
          <w:bCs/>
          <w:b/>
        </w:rPr>
        <w:t xml:space="preserve">Strengthen Municipal Partnerships:</w:t>
      </w:r>
      <w:r>
        <w:t xml:space="preserve"> </w:t>
      </w:r>
      <w:r>
        <w:t xml:space="preserve">Target Caracas City Hall's new infrastructure fund (Venezuela Central Budget 2024) with a dedicated proposal for low-cost smart lighting retrofits in underserved districts (e.g., Cota-Cota, San Juan de los Morros), leveraging our Q3 municipal success.</w:t>
      </w:r>
    </w:p>
    <w:bookmarkEnd w:id="25"/>
    <w:bookmarkStart w:id="26" w:name="vi.-conclusion"/>
    <w:p>
      <w:pPr>
        <w:pStyle w:val="Heading2"/>
      </w:pPr>
      <w:r>
        <w:t xml:space="preserve">VI. Conclusion</w:t>
      </w:r>
    </w:p>
    <w:p>
      <w:pPr>
        <w:pStyle w:val="FirstParagraph"/>
      </w:pPr>
      <w:r>
        <w:t xml:space="preserve">The Venezuela Caracas electrical engineering market remains highly competitive but undeniably vital to national recovery. This</w:t>
      </w:r>
      <w:r>
        <w:t xml:space="preserve"> </w:t>
      </w:r>
      <w:r>
        <w:rPr>
          <w:iCs/>
          <w:i/>
        </w:rPr>
        <w:t xml:space="preserve">Sales Report</w:t>
      </w:r>
      <w:r>
        <w:t xml:space="preserve"> </w:t>
      </w:r>
      <w:r>
        <w:t xml:space="preserve">affirms that our focused investment in local expertise and context-specific solutions – delivered by a dedicated team of qualified</w:t>
      </w:r>
      <w:r>
        <w:t xml:space="preserve"> </w:t>
      </w:r>
      <w:r>
        <w:rPr>
          <w:iCs/>
          <w:i/>
        </w:rPr>
        <w:t xml:space="preserve">Electrical Engineer</w:t>
      </w:r>
      <w:r>
        <w:t xml:space="preserve"> </w:t>
      </w:r>
      <w:r>
        <w:t xml:space="preserve">professionals – has positioned us for sustained success. As the city navigates its path toward grid stabilization, the demand for engineers who understand Caracas' unique challenges will only intensify. By prioritizing resilience, regulatory mastery, and deep local integration within our service offerings, we are not merely selling engineering services; we are enabling critical infrastructure stability for Venezuela's capital. We project Q4 2023 revenue in Venezuela Caracas to exceed $3.1 million based on pipeline momentum and the strategic actions outlined herein.</w:t>
      </w:r>
    </w:p>
    <w:p>
      <w:pPr>
        <w:pStyle w:val="BodyText"/>
      </w:pPr>
      <w:r>
        <w:rPr>
          <w:iCs/>
          <w:i/>
        </w:rPr>
        <w:t xml:space="preserve">Prepared by: Global Energy Solutions - Latin America Sales Division</w:t>
      </w:r>
      <w:r>
        <w:br/>
      </w:r>
      <w:r>
        <w:rPr>
          <w:iCs/>
          <w:i/>
        </w:rPr>
        <w:t xml:space="preserve">This report is confidential and proprietary to Global Energy Solutions. All data is illustrative for market analysis purposes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Electrical Engineering Sales Report - Q3 2023</dc:title>
  <dc:creator/>
  <dc:language>en</dc:language>
  <cp:keywords/>
  <dcterms:created xsi:type="dcterms:W3CDTF">2026-07-21T02:26:41Z</dcterms:created>
  <dcterms:modified xsi:type="dcterms:W3CDTF">2026-07-21T02:26:41Z</dcterms:modified>
</cp:coreProperties>
</file>

<file path=docProps/custom.xml><?xml version="1.0" encoding="utf-8"?>
<Properties xmlns="http://schemas.openxmlformats.org/officeDocument/2006/custom-properties" xmlns:vt="http://schemas.openxmlformats.org/officeDocument/2006/docPropsVTypes"/>
</file>