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Kabul</w:t>
      </w:r>
      <w:r>
        <w:t xml:space="preserve"> </w:t>
      </w:r>
      <w:r>
        <w:t xml:space="preserve">Afghanistan</w:t>
      </w:r>
      <w:r>
        <w:t xml:space="preserve"> </w:t>
      </w:r>
      <w:r>
        <w:t xml:space="preserve">Market</w:t>
      </w:r>
      <w:r>
        <w:t xml:space="preserve"> </w:t>
      </w:r>
      <w:r>
        <w:t xml:space="preserve">Analysis</w:t>
      </w:r>
    </w:p>
    <w:bookmarkStart w:id="29" w:name="Xa12d1b8ccee92ab176d305177e4d4ad14860f7f"/>
    <w:p>
      <w:pPr>
        <w:pStyle w:val="Heading1"/>
      </w:pPr>
      <w:r>
        <w:t xml:space="preserve">Sales Report: Electrical Services Performance in Kabul, Afghanistan (Q3 2023)</w:t>
      </w:r>
    </w:p>
    <w:bookmarkStart w:id="20" w:name="executive-summary"/>
    <w:p>
      <w:pPr>
        <w:pStyle w:val="Heading2"/>
      </w:pPr>
      <w:r>
        <w:t xml:space="preserve">Executive Summary</w:t>
      </w:r>
    </w:p>
    <w:p>
      <w:pPr>
        <w:pStyle w:val="FirstParagraph"/>
      </w:pPr>
      <w:r>
        <w:t xml:space="preserve">This comprehensive Sales Report details the operational performance of our electrical service division across Kabul, Afghanistan. As the leading provider of professional electrical solutions in the capital city, we have achieved a 17% year-over-year sales growth despite ongoing regional challenges. The report examines market dynamics, customer engagement strategies, and future opportunities specific to Afghanistan's unique infrastructure landscape. Our commitment to delivering reliable electrical services remains central to our business model in Kabul—a city where safe power systems are critical for both residential and commercial survival.</w:t>
      </w:r>
    </w:p>
    <w:bookmarkEnd w:id="20"/>
    <w:bookmarkStart w:id="21" w:name="X95191f1e7bec52b893ebeaebc58af9143359b30"/>
    <w:p>
      <w:pPr>
        <w:pStyle w:val="Heading2"/>
      </w:pPr>
      <w:r>
        <w:t xml:space="preserve">Market Context: Electrical Services in Kabul</w:t>
      </w:r>
    </w:p>
    <w:p>
      <w:pPr>
        <w:pStyle w:val="FirstParagraph"/>
      </w:pPr>
      <w:r>
        <w:t xml:space="preserve">Kabul's electrical infrastructure faces severe limitations due to decades of conflict, outdated grid systems, and frequent power outages. Over 65% of Kabul's households rely on generators or solar alternatives during extended blackouts, creating a massive demand for skilled electricians. This report confirms that electrical service providers operating in Afghanistan Kabul must prioritize resilience and rapid response capabilities. Our data shows a 32% increase in emergency repair requests compared to Q2 2023, directly tied to seasonal weather conditions and infrastructure strain during winter months.</w:t>
      </w:r>
    </w:p>
    <w:bookmarkEnd w:id="21"/>
    <w:bookmarkStart w:id="22" w:name="sales-performance-highlights"/>
    <w:p>
      <w:pPr>
        <w:pStyle w:val="Heading2"/>
      </w:pPr>
      <w:r>
        <w:t xml:space="preserve">Sales Performance Highlights</w:t>
      </w:r>
    </w:p>
    <w:p>
      <w:pPr>
        <w:pStyle w:val="FirstParagraph"/>
      </w:pPr>
      <w:r>
        <w:t xml:space="preserve">For the third quarter of 2023, our Kabul-based electrician team recorded total revenue of $148,500 USD—surpassing the quarterly target by 19%. Key drivers included:</w:t>
      </w:r>
    </w:p>
    <w:p>
      <w:pPr>
        <w:numPr>
          <w:ilvl w:val="0"/>
          <w:numId w:val="1001"/>
        </w:numPr>
        <w:pStyle w:val="Compact"/>
      </w:pPr>
      <w:r>
        <w:rPr>
          <w:bCs/>
          <w:b/>
        </w:rPr>
        <w:t xml:space="preserve">Residential Installations (42% of sales):</w:t>
      </w:r>
      <w:r>
        <w:t xml:space="preserve"> </w:t>
      </w:r>
      <w:r>
        <w:t xml:space="preserve">Focus on solar hybrid systems for homes after power grid instability increased during monsoon season. Our "Kabul Home Safety Package" saw 230+ units sold, up 57% from last year.</w:t>
      </w:r>
    </w:p>
    <w:p>
      <w:pPr>
        <w:numPr>
          <w:ilvl w:val="0"/>
          <w:numId w:val="1001"/>
        </w:numPr>
        <w:pStyle w:val="Compact"/>
      </w:pPr>
      <w:r>
        <w:rPr>
          <w:bCs/>
          <w:b/>
        </w:rPr>
        <w:t xml:space="preserve">Commercial Contracts (38% of sales):</w:t>
      </w:r>
      <w:r>
        <w:t xml:space="preserve"> </w:t>
      </w:r>
      <w:r>
        <w:t xml:space="preserve">Secure contracts with three major Kabul hospitals for emergency generator maintenance, representing a $62,000 value. These long-term agreements now form 41% of our stable revenue stream.</w:t>
      </w:r>
    </w:p>
    <w:p>
      <w:pPr>
        <w:numPr>
          <w:ilvl w:val="0"/>
          <w:numId w:val="1001"/>
        </w:numPr>
        <w:pStyle w:val="Compact"/>
      </w:pPr>
      <w:r>
        <w:rPr>
          <w:bCs/>
          <w:b/>
        </w:rPr>
        <w:t xml:space="preserve">Emergency Response (20% of sales):</w:t>
      </w:r>
      <w:r>
        <w:t xml:space="preserve"> </w:t>
      </w:r>
      <w:r>
        <w:t xml:space="preserve">Average response time under 4 hours for critical outages—significantly faster than competitors. Emergency service pricing increased by 15% this quarter due to rising material costs in Afghanistan, yet demand remained robust.</w:t>
      </w:r>
    </w:p>
    <w:bookmarkEnd w:id="22"/>
    <w:bookmarkStart w:id="23" w:name="customer-satisfaction-metrics"/>
    <w:p>
      <w:pPr>
        <w:pStyle w:val="Heading2"/>
      </w:pPr>
      <w:r>
        <w:t xml:space="preserve">Customer Satisfaction Metrics</w:t>
      </w:r>
    </w:p>
    <w:p>
      <w:pPr>
        <w:pStyle w:val="FirstParagraph"/>
      </w:pPr>
      <w:r>
        <w:t xml:space="preserve">Customer feedback from Kabul confirms our electrician services directly address critical community needs. Our Q3 satisfaction survey (85% response rate) revealed:</w:t>
      </w:r>
    </w:p>
    <w:p>
      <w:pPr>
        <w:numPr>
          <w:ilvl w:val="0"/>
          <w:numId w:val="1002"/>
        </w:numPr>
        <w:pStyle w:val="Compact"/>
      </w:pPr>
      <w:r>
        <w:t xml:space="preserve">94% of residential clients rated "safety" as their top priority when hiring an electrician in Kabul</w:t>
      </w:r>
    </w:p>
    <w:p>
      <w:pPr>
        <w:numPr>
          <w:ilvl w:val="0"/>
          <w:numId w:val="1002"/>
        </w:numPr>
        <w:pStyle w:val="Compact"/>
      </w:pPr>
      <w:r>
        <w:t xml:space="preserve">78% cited our 24/7 emergency call center as the deciding factor for choosing our services</w:t>
      </w:r>
    </w:p>
    <w:p>
      <w:pPr>
        <w:numPr>
          <w:ilvl w:val="0"/>
          <w:numId w:val="1002"/>
        </w:numPr>
        <w:pStyle w:val="Compact"/>
      </w:pPr>
      <w:r>
        <w:t xml:space="preserve">Commercial clients reported a 30% reduction in operational downtime after implementing our electrical audits</w:t>
      </w:r>
    </w:p>
    <w:bookmarkEnd w:id="23"/>
    <w:bookmarkStart w:id="24" w:name="X3b10f598739f287c6b73e24df7a6e3fd7ab65f9"/>
    <w:p>
      <w:pPr>
        <w:pStyle w:val="Heading2"/>
      </w:pPr>
      <w:r>
        <w:t xml:space="preserve">Challenges in the Kabul Electrical Market</w:t>
      </w:r>
    </w:p>
    <w:p>
      <w:pPr>
        <w:pStyle w:val="FirstParagraph"/>
      </w:pPr>
      <w:r>
        <w:t xml:space="preserve">Serving as an electrician in Afghanistan Kabul requires navigating complex constraints:</w:t>
      </w:r>
    </w:p>
    <w:p>
      <w:pPr>
        <w:numPr>
          <w:ilvl w:val="0"/>
          <w:numId w:val="1003"/>
        </w:numPr>
        <w:pStyle w:val="Compact"/>
      </w:pPr>
      <w:r>
        <w:rPr>
          <w:bCs/>
          <w:b/>
        </w:rPr>
        <w:t xml:space="preserve">Security Logistics:</w:t>
      </w:r>
      <w:r>
        <w:t xml:space="preserve"> </w:t>
      </w:r>
      <w:r>
        <w:t xml:space="preserve">All field technicians require armed escorts for 60% of service locations due to neighborhood security classifications. This increases operational costs by 28% but remains non-negotiable for staff safety.</w:t>
      </w:r>
    </w:p>
    <w:p>
      <w:pPr>
        <w:numPr>
          <w:ilvl w:val="0"/>
          <w:numId w:val="1003"/>
        </w:numPr>
        <w:pStyle w:val="Compact"/>
      </w:pPr>
      <w:r>
        <w:rPr>
          <w:bCs/>
          <w:b/>
        </w:rPr>
        <w:t xml:space="preserve">Supply Chain Disruptions:</w:t>
      </w:r>
      <w:r>
        <w:t xml:space="preserve"> </w:t>
      </w:r>
      <w:r>
        <w:t xml:space="preserve">Import delays on certified electrical components (due to customs restrictions) caused a 12-day average lead time for critical parts—impacting project timelines. We've mitigated this by partnering with two local Kabul-based component suppliers.</w:t>
      </w:r>
    </w:p>
    <w:p>
      <w:pPr>
        <w:numPr>
          <w:ilvl w:val="0"/>
          <w:numId w:val="1003"/>
        </w:numPr>
        <w:pStyle w:val="Compact"/>
      </w:pPr>
      <w:r>
        <w:rPr>
          <w:bCs/>
          <w:b/>
        </w:rPr>
        <w:t xml:space="preserve">Regulatory Environment:</w:t>
      </w:r>
      <w:r>
        <w:t xml:space="preserve"> </w:t>
      </w:r>
      <w:r>
        <w:t xml:space="preserve">Navigating Afghanistan's evolving electrical licensing requirements demands constant compliance updates. Our team completed all 2023 certification renewals ahead of schedule, avoiding service interruptions.</w:t>
      </w:r>
    </w:p>
    <w:bookmarkEnd w:id="24"/>
    <w:bookmarkStart w:id="25" w:name="strategic-sales-initiatives-for-kabul"/>
    <w:p>
      <w:pPr>
        <w:pStyle w:val="Heading2"/>
      </w:pPr>
      <w:r>
        <w:t xml:space="preserve">Strategic Sales Initiatives for Kabul</w:t>
      </w:r>
    </w:p>
    <w:p>
      <w:pPr>
        <w:pStyle w:val="FirstParagraph"/>
      </w:pPr>
      <w:r>
        <w:t xml:space="preserve">To sustain growth, we've implemented three targeted initiatives specific to Afghanistan's electrical needs:</w:t>
      </w:r>
    </w:p>
    <w:p>
      <w:pPr>
        <w:numPr>
          <w:ilvl w:val="0"/>
          <w:numId w:val="1004"/>
        </w:numPr>
        <w:pStyle w:val="Compact"/>
      </w:pPr>
      <w:r>
        <w:rPr>
          <w:bCs/>
          <w:b/>
        </w:rPr>
        <w:t xml:space="preserve">Community Electrification Programs:</w:t>
      </w:r>
      <w:r>
        <w:t xml:space="preserve"> </w:t>
      </w:r>
      <w:r>
        <w:t xml:space="preserve">Partnering with NGOs to provide subsidized safety inspections for low-income neighborhoods in Kabul. This builds trust while generating 15% of new residential leads.</w:t>
      </w:r>
    </w:p>
    <w:p>
      <w:pPr>
        <w:numPr>
          <w:ilvl w:val="0"/>
          <w:numId w:val="1004"/>
        </w:numPr>
        <w:pStyle w:val="Compact"/>
      </w:pPr>
      <w:r>
        <w:rPr>
          <w:bCs/>
          <w:b/>
        </w:rPr>
        <w:t xml:space="preserve">Solar Integration Training:</w:t>
      </w:r>
      <w:r>
        <w:t xml:space="preserve"> </w:t>
      </w:r>
      <w:r>
        <w:t xml:space="preserve">Launching free workshops at Kabul University for electrician apprentices on solar-grid hybrid systems—a skill set in high demand due to Kabul's unreliable mains power.</w:t>
      </w:r>
    </w:p>
    <w:p>
      <w:pPr>
        <w:numPr>
          <w:ilvl w:val="0"/>
          <w:numId w:val="1004"/>
        </w:numPr>
        <w:pStyle w:val="Compact"/>
      </w:pPr>
      <w:r>
        <w:rPr>
          <w:bCs/>
          <w:b/>
        </w:rPr>
        <w:t xml:space="preserve">Mobile Service Units:</w:t>
      </w:r>
      <w:r>
        <w:t xml:space="preserve"> </w:t>
      </w:r>
      <w:r>
        <w:t xml:space="preserve">Deploying three armored vehicle-based teams across 8 Kabul districts to reduce response times. This initiative increased emergency service uptake by 40% in underserved areas like Dasht-e-Barchi and Wazir Akbar Khan.</w:t>
      </w:r>
    </w:p>
    <w:bookmarkEnd w:id="25"/>
    <w:bookmarkStart w:id="26" w:name="financial-impact-analysis"/>
    <w:p>
      <w:pPr>
        <w:pStyle w:val="Heading2"/>
      </w:pPr>
      <w:r>
        <w:t xml:space="preserve">Financial Impact Analysis</w:t>
      </w:r>
    </w:p>
    <w:p>
      <w:pPr>
        <w:pStyle w:val="FirstParagraph"/>
      </w:pPr>
      <w:r>
        <w:t xml:space="preserve">The following table summarizes Q3 2023 sales performance against targets: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Total Revenue ($)</w:t>
            </w:r>
          </w:p>
        </w:tc>
        <w:tc>
          <w:tcPr/>
          <w:p>
            <w:pPr>
              <w:pStyle w:val="Compact"/>
              <w:jc w:val="left"/>
            </w:pPr>
            <w:r>
              <w:t xml:space="preserve">125,000</w:t>
            </w:r>
          </w:p>
        </w:tc>
        <w:tc>
          <w:tcPr/>
          <w:p>
            <w:pPr>
              <w:pStyle w:val="Compact"/>
              <w:jc w:val="left"/>
            </w:pPr>
            <w:r>
              <w:t xml:space="preserve">148,500</w:t>
            </w:r>
          </w:p>
        </w:tc>
        <w:tc>
          <w:tcPr/>
          <w:p>
            <w:pPr>
              <w:pStyle w:val="Compact"/>
              <w:jc w:val="left"/>
            </w:pPr>
            <w:r>
              <w:t xml:space="preserve">+19%</w:t>
            </w:r>
          </w:p>
        </w:tc>
      </w:tr>
      <w:tr>
        <w:tc>
          <w:tcPr/>
          <w:p>
            <w:pPr>
              <w:pStyle w:val="Compact"/>
              <w:jc w:val="left"/>
            </w:pPr>
            <w:r>
              <w:t xml:space="preserve">New Commercial Contracts</w:t>
            </w:r>
          </w:p>
        </w:tc>
        <w:tc>
          <w:tcPr/>
          <w:p>
            <w:pPr>
              <w:pStyle w:val="Compact"/>
              <w:jc w:val="left"/>
            </w:pPr>
            <w:r>
              <w:t xml:space="preserve">8</w:t>
            </w:r>
          </w:p>
        </w:tc>
        <w:tc>
          <w:tcPr/>
          <w:p>
            <w:pPr>
              <w:pStyle w:val="Compact"/>
              <w:jc w:val="left"/>
            </w:pPr>
            <w:r>
              <w:t xml:space="preserve">12</w:t>
            </w:r>
          </w:p>
        </w:tc>
        <w:tc>
          <w:tcPr/>
          <w:p>
            <w:pPr>
              <w:pStyle w:val="Compact"/>
              <w:jc w:val="left"/>
            </w:pPr>
            <w:r>
              <w:t xml:space="preserve">+50%</w:t>
            </w:r>
          </w:p>
        </w:tc>
      </w:tr>
      <w:tr>
        <w:tc>
          <w:tcPr/>
          <w:p>
            <w:pPr>
              <w:pStyle w:val="Compact"/>
              <w:jc w:val="left"/>
            </w:pPr>
            <w:r>
              <w:t xml:space="preserve">Avg. Response Time (hrs)</w:t>
            </w:r>
          </w:p>
        </w:tc>
        <w:tc>
          <w:tcPr/>
          <w:p>
            <w:pPr>
              <w:pStyle w:val="Compact"/>
              <w:jc w:val="left"/>
            </w:pPr>
            <w:r>
              <w:t xml:space="preserve">6.5</w:t>
            </w:r>
          </w:p>
        </w:tc>
        <w:tc>
          <w:tcPr/>
          <w:p>
            <w:pPr>
              <w:pStyle w:val="Compact"/>
              <w:jc w:val="left"/>
            </w:pPr>
            <w:r>
              <w:t xml:space="preserve">3.8</w:t>
            </w:r>
          </w:p>
        </w:tc>
        <w:tc>
          <w:tcPr/>
          <w:p>
            <w:pPr>
              <w:pStyle w:val="Compact"/>
              <w:jc w:val="left"/>
            </w:pPr>
            <w:r>
              <w:t xml:space="preserve">-41%</w:t>
            </w:r>
          </w:p>
        </w:tc>
      </w:tr>
      <w:tr>
        <w:tc>
          <w:tcPr/>
          <w:p>
            <w:pPr>
              <w:pStyle w:val="Compact"/>
              <w:jc w:val="left"/>
            </w:pPr>
            <w:r>
              <w:t xml:space="preserve">Customer Retention Rate</w:t>
            </w:r>
          </w:p>
        </w:tc>
        <w:tc>
          <w:tcPr/>
          <w:p>
            <w:pPr>
              <w:pStyle w:val="Compact"/>
              <w:jc w:val="left"/>
            </w:pPr>
            <w:r>
              <w:t xml:space="preserve">72%</w:t>
            </w:r>
          </w:p>
        </w:tc>
        <w:tc>
          <w:tcPr/>
          <w:p>
            <w:pPr>
              <w:pStyle w:val="Compact"/>
              <w:jc w:val="left"/>
            </w:pPr>
            <w:r>
              <w:t xml:space="preserve">84%</w:t>
            </w:r>
          </w:p>
        </w:tc>
        <w:tc>
          <w:tcPr/>
          <w:p>
            <w:pPr>
              <w:pStyle w:val="Compact"/>
              <w:jc w:val="left"/>
            </w:pPr>
            <w:r>
              <w:t xml:space="preserve">+12%</w:t>
            </w:r>
          </w:p>
        </w:tc>
      </w:tr>
    </w:tbl>
    <w:bookmarkEnd w:id="26"/>
    <w:bookmarkStart w:id="27" w:name="Xd539bb6e18db026d161de4f1984870285b03f1b"/>
    <w:p>
      <w:pPr>
        <w:pStyle w:val="Heading2"/>
      </w:pPr>
      <w:r>
        <w:t xml:space="preserve">Future Outlook for Electrician Services in Kabul</w:t>
      </w:r>
    </w:p>
    <w:p>
      <w:pPr>
        <w:pStyle w:val="FirstParagraph"/>
      </w:pPr>
      <w:r>
        <w:t xml:space="preserve">The electrical services market in Afghanistan Kabul remains poised for expansion. With the government's new "Kabul Power Resilience Initiative" allocating $50M for grid upgrades, we project a 25% market growth by Q4 2024. Our strategic focus will target:</w:t>
      </w:r>
    </w:p>
    <w:p>
      <w:pPr>
        <w:numPr>
          <w:ilvl w:val="0"/>
          <w:numId w:val="1005"/>
        </w:numPr>
        <w:pStyle w:val="Compact"/>
      </w:pPr>
      <w:r>
        <w:t xml:space="preserve">Expanding commercial contracts with Kabul's growing tech sector (e.g., data centers requiring 24/7 power)</w:t>
      </w:r>
    </w:p>
    <w:p>
      <w:pPr>
        <w:numPr>
          <w:ilvl w:val="0"/>
          <w:numId w:val="1005"/>
        </w:numPr>
        <w:pStyle w:val="Compact"/>
      </w:pPr>
      <w:r>
        <w:t xml:space="preserve">Developing a "Certified Kabul Electrician" certification program to standardize service quality</w:t>
      </w:r>
    </w:p>
    <w:p>
      <w:pPr>
        <w:numPr>
          <w:ilvl w:val="0"/>
          <w:numId w:val="1005"/>
        </w:numPr>
        <w:pStyle w:val="Compact"/>
      </w:pPr>
      <w:r>
        <w:t xml:space="preserve">Piloting battery storage solutions for critical infrastructure in collaboration with World Bank projects</w:t>
      </w:r>
    </w:p>
    <w:bookmarkEnd w:id="27"/>
    <w:bookmarkStart w:id="28" w:name="Xed8142ad08aaff07d4358711d459441c33e4f5a"/>
    <w:p>
      <w:pPr>
        <w:pStyle w:val="Heading2"/>
      </w:pPr>
      <w:r>
        <w:t xml:space="preserve">Conclusion: The Essential Role of Electricians in Kabul's Development</w:t>
      </w:r>
    </w:p>
    <w:p>
      <w:pPr>
        <w:pStyle w:val="FirstParagraph"/>
      </w:pPr>
      <w:r>
        <w:t xml:space="preserve">This Sales Report underscores that electrical services are not merely commercial transactions but vital infrastructure investments in Afghanistan Kabul. Our team's work directly supports community safety, economic continuity, and national recovery efforts. As the city rebuilds its power systems after years of disruption, electricians have become indispensable frontline professionals—delivering solutions one circuit at a time. We remain committed to being Kabul's most trusted electrical service provider through continued innovation in this challenging yet critical market.</w:t>
      </w:r>
    </w:p>
    <w:p>
      <w:pPr>
        <w:pStyle w:val="BodyText"/>
      </w:pPr>
      <w:r>
        <w:rPr>
          <w:bCs/>
          <w:b/>
        </w:rPr>
        <w:t xml:space="preserve">Prepared For:</w:t>
      </w:r>
      <w:r>
        <w:t xml:space="preserve"> </w:t>
      </w:r>
      <w:r>
        <w:t xml:space="preserve">Executive Leadership, Afghanistan Operations Committee</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Kabul Afghanistan Market Analysis</dc:title>
  <dc:creator/>
  <dc:language>en</dc:language>
  <cp:keywords/>
  <dcterms:created xsi:type="dcterms:W3CDTF">2026-07-21T08:34:04Z</dcterms:created>
  <dcterms:modified xsi:type="dcterms:W3CDTF">2026-07-21T08:34:04Z</dcterms:modified>
</cp:coreProperties>
</file>

<file path=docProps/custom.xml><?xml version="1.0" encoding="utf-8"?>
<Properties xmlns="http://schemas.openxmlformats.org/officeDocument/2006/custom-properties" xmlns:vt="http://schemas.openxmlformats.org/officeDocument/2006/docPropsVTypes"/>
</file>