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9a2cf934699e421a8a95468e9772a03ac30041c"/>
    <w:p>
      <w:pPr>
        <w:pStyle w:val="Heading1"/>
      </w:pPr>
      <w:r>
        <w:t xml:space="preserve">Sales Report: Electrical Services Performance in Buenos Aires,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electrical services business across Buenos Aires, Argentina during the third quarter of 2023. Despite Argentina's complex economic environment, our team of certified Electrician professionals achieved a 15.7% year-over-year growth in service revenue, reaching $485,200 USD equivalent (ARS 8.9M). This success demonstrates resilient market positioning within the Buenos Aires metropolitan area and underscores our strategic adaptation to local demand patterns. The report highlights key sales drivers, regional performance metrics, and actionable insights for sustained growth in Argentina's largest urban center.</w:t>
      </w:r>
    </w:p>
    <w:bookmarkEnd w:id="20"/>
    <w:bookmarkStart w:id="21" w:name="X81831cc1d384469c4283c258cfe13c873b8aaad"/>
    <w:p>
      <w:pPr>
        <w:pStyle w:val="Heading2"/>
      </w:pPr>
      <w:r>
        <w:t xml:space="preserve">II. Sales Performance Overview: Buenos Aires Market</w:t>
      </w:r>
    </w:p>
    <w:p>
      <w:pPr>
        <w:pStyle w:val="FirstParagraph"/>
      </w:pPr>
      <w:r>
        <w:t xml:space="preserve">Our service area covers all 48 districts of Buenos Aires City and extends to key suburbs including Vicente López, Belgrano, Palermo, and Caballito. Q3 sales reflect a significant shift toward commercial electrical contracting (62% of total revenue) versus residential (38%), driven by post-pandemic infrastructure upgrades in corporate offices and retail spaces across Argentina Buenos Aires.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(ARS)</w:t>
            </w:r>
          </w:p>
        </w:tc>
        <w:tc>
          <w:tcPr/>
          <w:p>
            <w:pPr>
              <w:pStyle w:val="Compact"/>
              <w:jc w:val="left"/>
            </w:pPr>
            <w:r>
              <w:t xml:space="preserve">YoY Change</w:t>
            </w:r>
          </w:p>
        </w:tc>
        <w:tc>
          <w:tcPr/>
          <w:p>
            <w:pPr>
              <w:pStyle w:val="Compact"/>
              <w:jc w:val="left"/>
            </w:pPr>
            <w:r>
              <w:t xml:space="preserve">Market Share (Buenos Aires)</w:t>
            </w:r>
          </w:p>
        </w:tc>
      </w:tr>
      <w:tr>
        <w:tc>
          <w:tcPr/>
          <w:p>
            <w:pPr>
              <w:pStyle w:val="Compact"/>
              <w:jc w:val="left"/>
            </w:pPr>
            <w:r>
              <w:t xml:space="preserve">Residential Electrical Services</w:t>
            </w:r>
          </w:p>
        </w:tc>
        <w:tc>
          <w:tcPr/>
          <w:p>
            <w:pPr>
              <w:pStyle w:val="Compact"/>
              <w:jc w:val="left"/>
            </w:pPr>
            <w:r>
              <w:t xml:space="preserve">ARS 3,400,000</w:t>
            </w:r>
          </w:p>
        </w:tc>
        <w:tc>
          <w:tcPr/>
          <w:p>
            <w:pPr>
              <w:pStyle w:val="Compact"/>
              <w:jc w:val="left"/>
            </w:pPr>
            <w:r>
              <w:t xml:space="preserve">+8.2%</w:t>
            </w:r>
          </w:p>
        </w:tc>
        <w:tc>
          <w:tcPr/>
          <w:p>
            <w:pPr>
              <w:pStyle w:val="Compact"/>
              <w:jc w:val="left"/>
            </w:pPr>
            <w:r>
              <w:t xml:space="preserve">28%</w:t>
            </w:r>
          </w:p>
        </w:tc>
      </w:tr>
      <w:tr>
        <w:tc>
          <w:tcPr/>
          <w:p>
            <w:pPr>
              <w:pStyle w:val="Compact"/>
              <w:jc w:val="left"/>
            </w:pPr>
            <w:r>
              <w:t xml:space="preserve">Commercial Electrical Installations</w:t>
            </w:r>
          </w:p>
        </w:tc>
        <w:tc>
          <w:tcPr/>
          <w:p>
            <w:pPr>
              <w:pStyle w:val="Compact"/>
              <w:jc w:val="left"/>
            </w:pPr>
            <w:r>
              <w:t xml:space="preserve">ARS 5,515,679</w:t>
            </w:r>
          </w:p>
        </w:tc>
        <w:tc>
          <w:tcPr/>
          <w:p>
            <w:pPr>
              <w:pStyle w:val="Compact"/>
              <w:jc w:val="left"/>
            </w:pPr>
            <w:r>
              <w:t xml:space="preserve">+19.3%</w:t>
            </w:r>
          </w:p>
        </w:tc>
        <w:tc>
          <w:tcPr/>
          <w:p>
            <w:pPr>
              <w:pStyle w:val="Compact"/>
              <w:jc w:val="left"/>
            </w:pPr>
            <w:r>
              <w:t xml:space="preserve">44%</w:t>
            </w:r>
          </w:p>
        </w:tc>
      </w:tr>
      <w:tr>
        <w:tc>
          <w:tcPr/>
          <w:p>
            <w:pPr>
              <w:pStyle w:val="Compact"/>
              <w:jc w:val="left"/>
            </w:pPr>
            <w:r>
              <w:t xml:space="preserve">Electrical Maintenance Contracts</w:t>
            </w:r>
          </w:p>
        </w:tc>
        <w:tc>
          <w:tcPr/>
          <w:p>
            <w:pPr>
              <w:pStyle w:val="Compact"/>
              <w:jc w:val="left"/>
            </w:pPr>
            <w:r>
              <w:t xml:space="preserve">ARS 2,087,321</w:t>
            </w:r>
          </w:p>
        </w:tc>
        <w:tc>
          <w:tcPr/>
          <w:p>
            <w:pPr>
              <w:pStyle w:val="Compact"/>
              <w:jc w:val="left"/>
            </w:pPr>
            <w:r>
              <w:t xml:space="preserve">+23.5%</w:t>
            </w:r>
          </w:p>
        </w:tc>
        <w:tc>
          <w:tcPr/>
          <w:p>
            <w:pPr>
              <w:pStyle w:val="Compact"/>
              <w:jc w:val="left"/>
            </w:pPr>
            <w:r>
              <w:t xml:space="preserve">17%</w:t>
            </w:r>
          </w:p>
        </w:tc>
      </w:tr>
      <w:tr>
        <w:tc>
          <w:tcPr/>
          <w:p>
            <w:pPr>
              <w:pStyle w:val="Compact"/>
              <w:jc w:val="left"/>
            </w:pPr>
            <w:r>
              <w:rPr>
                <w:bCs/>
                <w:b/>
              </w:rPr>
              <w:t xml:space="preserve">Total Revenue</w:t>
            </w:r>
          </w:p>
        </w:tc>
        <w:tc>
          <w:tcPr/>
          <w:p>
            <w:pPr>
              <w:pStyle w:val="Compact"/>
              <w:jc w:val="left"/>
            </w:pPr>
            <w:r>
              <w:rPr>
                <w:bCs/>
                <w:b/>
              </w:rPr>
              <w:t xml:space="preserve">ARS 11,003,000</w:t>
            </w:r>
          </w:p>
        </w:tc>
        <w:tc>
          <w:tcPr/>
          <w:p>
            <w:pPr>
              <w:pStyle w:val="Compact"/>
              <w:jc w:val="left"/>
            </w:pPr>
            <w:r>
              <w:rPr>
                <w:bCs/>
                <w:b/>
              </w:rPr>
              <w:t xml:space="preserve">+15.7%</w:t>
            </w:r>
          </w:p>
        </w:tc>
        <w:tc>
          <w:tcPr/>
          <w:p>
            <w:pPr>
              <w:pStyle w:val="Compact"/>
              <w:jc w:val="left"/>
            </w:pPr>
            <w:r>
              <w:rPr>
                <w:bCs/>
                <w:b/>
              </w:rPr>
              <w:t xml:space="preserve">96% Market Growth</w:t>
            </w:r>
          </w:p>
        </w:tc>
      </w:tr>
    </w:tbl>
    <w:p>
      <w:pPr>
        <w:pStyle w:val="BodyText"/>
      </w:pPr>
      <w:r>
        <w:t xml:space="preserve">The Commercial Electrical Services segment outperformed expectations due to two major contracts: a $210,000 USD (ARS 3.8M) retrofit for a new logistics hub in La Matanza and a $155,000 USD contract with Mercado Libre's Buenos Aires fulfillment center. These projects required specialized Electrician expertise in industrial safety compliance (NEMA standards), directly addressing Argentina's growing e-commerce infrastructure demands.</w:t>
      </w:r>
    </w:p>
    <w:bookmarkEnd w:id="21"/>
    <w:bookmarkStart w:id="22" w:name="X05a95a0259f4b02a9a80fa09d7a3ac954909fc8"/>
    <w:p>
      <w:pPr>
        <w:pStyle w:val="Heading2"/>
      </w:pPr>
      <w:r>
        <w:t xml:space="preserve">III. Market Analysis: Electricity Demand in Argentina Buenos Aires</w:t>
      </w:r>
    </w:p>
    <w:p>
      <w:pPr>
        <w:pStyle w:val="FirstParagraph"/>
      </w:pPr>
      <w:r>
        <w:t xml:space="preserve">Buenos Aires exhibits unique electrical service dynamics influenced by Argentina's energy policies and urban density. With 30% of the nation's population concentrated in this metropolitan area, we observe three critical trends:</w:t>
      </w:r>
    </w:p>
    <w:p>
      <w:pPr>
        <w:numPr>
          <w:ilvl w:val="0"/>
          <w:numId w:val="1001"/>
        </w:numPr>
        <w:pStyle w:val="Compact"/>
      </w:pPr>
      <w:r>
        <w:rPr>
          <w:bCs/>
          <w:b/>
        </w:rPr>
        <w:t xml:space="preserve">Infrastructure Modernization:</w:t>
      </w:r>
      <w:r>
        <w:t xml:space="preserve"> </w:t>
      </w:r>
      <w:r>
        <w:t xml:space="preserve">City government's "Buenos Aires Smart Grid Initiative" (launched Q1 2023) created immediate demand for certified Electrician services in public infrastructure projects. Our team secured five municipal contracts worth $85,000 USD.</w:t>
      </w:r>
    </w:p>
    <w:p>
      <w:pPr>
        <w:numPr>
          <w:ilvl w:val="0"/>
          <w:numId w:val="1001"/>
        </w:numPr>
        <w:pStyle w:val="Compact"/>
      </w:pPr>
      <w:r>
        <w:rPr>
          <w:bCs/>
          <w:b/>
        </w:rPr>
        <w:t xml:space="preserve">Residential Shift:</w:t>
      </w:r>
      <w:r>
        <w:t xml:space="preserve"> </w:t>
      </w:r>
      <w:r>
        <w:t xml:space="preserve">Post-inflationary recovery (47% annual rate in Argentina) saw 41% of homeowners prioritize electrical safety upgrades over cosmetic renovations. We responded with "Buenos Aires Home Safety Audits" at $59 ARS (subsidized by local utilities).</w:t>
      </w:r>
    </w:p>
    <w:p>
      <w:pPr>
        <w:numPr>
          <w:ilvl w:val="0"/>
          <w:numId w:val="1001"/>
        </w:numPr>
        <w:pStyle w:val="Compact"/>
      </w:pPr>
      <w:r>
        <w:rPr>
          <w:bCs/>
          <w:b/>
        </w:rPr>
        <w:t xml:space="preserve">Commercial Acceleration:</w:t>
      </w:r>
      <w:r>
        <w:t xml:space="preserve"> </w:t>
      </w:r>
      <w:r>
        <w:t xml:space="preserve">New retail laws requiring 24/7 electrical compliance drove a 32% increase in service contracts for restaurants and supermarkets across Palermo and Recoleta.</w:t>
      </w:r>
    </w:p>
    <w:bookmarkEnd w:id="22"/>
    <w:bookmarkStart w:id="23" w:name="Xc206421ece61ac52857d0e54acc48e228838686"/>
    <w:p>
      <w:pPr>
        <w:pStyle w:val="Heading2"/>
      </w:pPr>
      <w:r>
        <w:t xml:space="preserve">IV. Challenges Specific to Argentina Buenos Aires</w:t>
      </w:r>
    </w:p>
    <w:p>
      <w:pPr>
        <w:pStyle w:val="FirstParagraph"/>
      </w:pPr>
      <w:r>
        <w:t xml:space="preserve">Operating as an Electrician business in Buenos Aires presents unique hurdles requiring localized strategies:</w:t>
      </w:r>
    </w:p>
    <w:p>
      <w:pPr>
        <w:numPr>
          <w:ilvl w:val="0"/>
          <w:numId w:val="1002"/>
        </w:numPr>
        <w:pStyle w:val="Compact"/>
      </w:pPr>
      <w:r>
        <w:rPr>
          <w:bCs/>
          <w:b/>
        </w:rPr>
        <w:t xml:space="preserve">Component Shortages:</w:t>
      </w:r>
      <w:r>
        <w:t xml:space="preserve"> </w:t>
      </w:r>
      <w:r>
        <w:t xml:space="preserve">Import restrictions on electrical parts (up 18% tariffs under Argentina's current policy) forced us to develop a local supplier network. Partnering with CABA-based manufacturer "ElecTec" reduced equipment lead times by 40%.</w:t>
      </w:r>
    </w:p>
    <w:p>
      <w:pPr>
        <w:numPr>
          <w:ilvl w:val="0"/>
          <w:numId w:val="1002"/>
        </w:numPr>
        <w:pStyle w:val="Compact"/>
      </w:pPr>
      <w:r>
        <w:rPr>
          <w:bCs/>
          <w:b/>
        </w:rPr>
        <w:t xml:space="preserve">Regulatory Complexity:</w:t>
      </w:r>
      <w:r>
        <w:t xml:space="preserve"> </w:t>
      </w:r>
      <w:r>
        <w:t xml:space="preserve">Navigating Argentina's dual electrical codes (NEMO for commercial, NTE for residential) required specialized training. We certified 12 Electrician technicians in local compliance this quarter.</w:t>
      </w:r>
    </w:p>
    <w:p>
      <w:pPr>
        <w:numPr>
          <w:ilvl w:val="0"/>
          <w:numId w:val="1002"/>
        </w:numPr>
        <w:pStyle w:val="Compact"/>
      </w:pPr>
      <w:r>
        <w:rPr>
          <w:bCs/>
          <w:b/>
        </w:rPr>
        <w:t xml:space="preserve">Economic Volatility:</w:t>
      </w:r>
      <w:r>
        <w:t xml:space="preserve"> </w:t>
      </w:r>
      <w:r>
        <w:t xml:space="preserve">Currency devaluation (ARS/USD at 800:1) made pricing transparent but increased operational costs. We implemented quarterly price adjustments tied to the "CER" index, improving client retention by 27%.</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Argentina Buenos Aires stems from three targeted initiatives:</w:t>
      </w:r>
    </w:p>
    <w:p>
      <w:pPr>
        <w:numPr>
          <w:ilvl w:val="0"/>
          <w:numId w:val="1003"/>
        </w:numPr>
        <w:pStyle w:val="Compact"/>
      </w:pPr>
      <w:r>
        <w:rPr>
          <w:bCs/>
          <w:b/>
        </w:rPr>
        <w:t xml:space="preserve">Buenos Aires Community Electrician Program:</w:t>
      </w:r>
      <w:r>
        <w:t xml:space="preserve"> </w:t>
      </w:r>
      <w:r>
        <w:t xml:space="preserve">Free safety workshops at neighborhood centers (e.g., Parque Patricios) generated 147 qualified leads, converting to 22% of new residential contracts.</w:t>
      </w:r>
    </w:p>
    <w:p>
      <w:pPr>
        <w:numPr>
          <w:ilvl w:val="0"/>
          <w:numId w:val="1003"/>
        </w:numPr>
        <w:pStyle w:val="Compact"/>
      </w:pPr>
      <w:r>
        <w:rPr>
          <w:bCs/>
          <w:b/>
        </w:rPr>
        <w:t xml:space="preserve">Commercial Partnership Model:</w:t>
      </w:r>
      <w:r>
        <w:t xml:space="preserve"> </w:t>
      </w:r>
      <w:r>
        <w:t xml:space="preserve">Co-developing bundled services with local real estate firms (e.g., Propiedad, Caba Real Estate). This created a dedicated pipeline for office building electrical upgrades, capturing 35% of new commercial projects.</w:t>
      </w:r>
    </w:p>
    <w:p>
      <w:pPr>
        <w:numPr>
          <w:ilvl w:val="0"/>
          <w:numId w:val="1003"/>
        </w:numPr>
        <w:pStyle w:val="Compact"/>
      </w:pPr>
      <w:r>
        <w:rPr>
          <w:bCs/>
          <w:b/>
        </w:rPr>
        <w:t xml:space="preserve">Digital Optimization:</w:t>
      </w:r>
      <w:r>
        <w:t xml:space="preserve"> </w:t>
      </w:r>
      <w:r>
        <w:t xml:space="preserve">Launching the "Buenos Aires Electrician App" allowing instant service booking and real-time quoting. 68% of Q3 sales originated through this platform, reducing response time to 4 hours (vs. industry average 24 hours).</w:t>
      </w:r>
    </w:p>
    <w:bookmarkEnd w:id="24"/>
    <w:bookmarkStart w:id="25" w:name="X521c42c269f06f64dbae4e7ccf1b337d261109b"/>
    <w:p>
      <w:pPr>
        <w:pStyle w:val="Heading2"/>
      </w:pPr>
      <w:r>
        <w:t xml:space="preserve">VI. Customer Satisfaction &amp; Market Position</w:t>
      </w:r>
    </w:p>
    <w:p>
      <w:pPr>
        <w:pStyle w:val="FirstParagraph"/>
      </w:pPr>
      <w:r>
        <w:t xml:space="preserve">Customer feedback from Argentina Buenos Aires reveals exceptional loyalty. Our Net Promoter Score (NPS) reached +68 in Q3 (vs. industry average +35), with 89% of clients citing "local expertise" as the primary reason for repeat business. Specific testimonials include:</w:t>
      </w:r>
    </w:p>
    <w:p>
      <w:pPr>
        <w:pStyle w:val="BlockText"/>
      </w:pPr>
      <w:r>
        <w:t xml:space="preserve">"After three electrical failures during Argentina's winter, their Buenos Aires Electrician team diagnosed the issue within 2 hours and restored power before the storm hit. This is why I trust them exclusively." – María G., Palermo Resident</w:t>
      </w:r>
    </w:p>
    <w:p>
      <w:pPr>
        <w:pStyle w:val="FirstParagraph"/>
      </w:pPr>
      <w:r>
        <w:t xml:space="preserve">Our market position has strengthened to #2 in Buenos Aires electrical services (up from #4 in Q1), with a 38% increase in corporate client referrals. This growth directly addresses Argentina's critical need for reliable electrical infrastructure as the city expands its smart city initiatives.</w:t>
      </w:r>
    </w:p>
    <w:bookmarkEnd w:id="25"/>
    <w:bookmarkStart w:id="26" w:name="vii.-future-outlook-q4-2023-beyond"/>
    <w:p>
      <w:pPr>
        <w:pStyle w:val="Heading2"/>
      </w:pPr>
      <w:r>
        <w:t xml:space="preserve">VII. Future Outlook: Q4 2023 &amp; Beyond</w:t>
      </w:r>
    </w:p>
    <w:p>
      <w:pPr>
        <w:pStyle w:val="FirstParagraph"/>
      </w:pPr>
      <w:r>
        <w:t xml:space="preserve">Based on current momentum, we project 18% annual revenue growth by December 2023. Key focus areas for Argentina Buenos Aires include:</w:t>
      </w:r>
    </w:p>
    <w:p>
      <w:pPr>
        <w:numPr>
          <w:ilvl w:val="0"/>
          <w:numId w:val="1004"/>
        </w:numPr>
        <w:pStyle w:val="Compact"/>
      </w:pPr>
      <w:r>
        <w:t xml:space="preserve">Expanding commercial service packages to include solar integration (aligned with Argentina's renewable energy targets)</w:t>
      </w:r>
    </w:p>
    <w:p>
      <w:pPr>
        <w:numPr>
          <w:ilvl w:val="0"/>
          <w:numId w:val="1004"/>
        </w:numPr>
        <w:pStyle w:val="Compact"/>
      </w:pPr>
      <w:r>
        <w:t xml:space="preserve">Training two additional Electrician teams in CABA's emerging "energy efficiency" certification program</w:t>
      </w:r>
    </w:p>
    <w:p>
      <w:pPr>
        <w:numPr>
          <w:ilvl w:val="0"/>
          <w:numId w:val="1004"/>
        </w:numPr>
        <w:pStyle w:val="Compact"/>
      </w:pPr>
      <w:r>
        <w:t xml:space="preserve">Launching a subsidized electrical safety program for low-income neighborhoods in Buenos Aires' northwest districts</w:t>
      </w:r>
    </w:p>
    <w:p>
      <w:pPr>
        <w:pStyle w:val="FirstParagraph"/>
      </w:pPr>
      <w:r>
        <w:t xml:space="preserve">The electrician market in Argentina Buenos Aires remains highly dynamic but increasingly opportunity-rich. Our commitment to local expertise, regulatory compliance, and community investment positions us to capture 45%+ of the commercial sector by Q2 2024. As Buenos Aires continues its infrastructure modernization journey, our Sales Report confirms that certified Electrician services are not merely a business necessity—they are a catalyst for sustainable urban development in Argentina.</w:t>
      </w:r>
    </w:p>
    <w:p>
      <w:pPr>
        <w:pStyle w:val="BodyText"/>
      </w:pPr>
      <w:r>
        <w:rPr>
          <w:bCs/>
          <w:b/>
        </w:rPr>
        <w:t xml:space="preserve">Conclusion:</w:t>
      </w:r>
      <w:r>
        <w:t xml:space="preserve"> </w:t>
      </w:r>
      <w:r>
        <w:t xml:space="preserve">This quarter's performance validates our strategic focus on Buenos Aires-specific challenges and opportunities. By embedding ourselves within the city's electrical ecosystem as trusted local Electrician professionals, we've transformed market volatility into consistent growth. The Sales Report demonstrates that for businesses operating in Argentina Buenos Aires, deep community integration and regulatory mastery are non-negotiable pillars of success.</w:t>
      </w:r>
    </w:p>
    <w:p>
      <w:pPr>
        <w:pStyle w:val="BodyText"/>
      </w:pPr>
      <w:r>
        <w:rPr>
          <w:iCs/>
          <w:i/>
        </w:rPr>
        <w:t xml:space="preserve">Prepared by: Buenos Aires Electrical Services Division</w:t>
      </w:r>
      <w:r>
        <w:br/>
      </w:r>
      <w:r>
        <w:rPr>
          <w:iCs/>
          <w:i/>
        </w:rPr>
        <w:t xml:space="preserve">Argentina National Electrical Certification Board (CNAE) Certified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Buenos Aires, Argentina</dc:title>
  <dc:creator/>
  <dc:language>en</dc:language>
  <cp:keywords/>
  <dcterms:created xsi:type="dcterms:W3CDTF">2026-07-24T06:07:22Z</dcterms:created>
  <dcterms:modified xsi:type="dcterms:W3CDTF">2026-07-24T06:07:22Z</dcterms:modified>
</cp:coreProperties>
</file>

<file path=docProps/custom.xml><?xml version="1.0" encoding="utf-8"?>
<Properties xmlns="http://schemas.openxmlformats.org/officeDocument/2006/custom-properties" xmlns:vt="http://schemas.openxmlformats.org/officeDocument/2006/docPropsVTypes"/>
</file>