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w:t>
      </w:r>
      <w:r>
        <w:t xml:space="preserve"> </w:t>
      </w:r>
      <w:r>
        <w:t xml:space="preserve">Montreal,</w:t>
      </w:r>
      <w:r>
        <w:t xml:space="preserve"> </w:t>
      </w:r>
      <w:r>
        <w:t xml:space="preserve">Canada</w:t>
      </w:r>
    </w:p>
    <w:bookmarkStart w:id="32" w:name="Xd52d5ae99d9eddbda925ef72a2432b3a71412e3"/>
    <w:p>
      <w:pPr>
        <w:pStyle w:val="Heading1"/>
      </w:pPr>
      <w:r>
        <w:t xml:space="preserve">Professional Electrician Sales Performance Report: Montreal, Canada Market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&amp; Stakeholders</w:t>
      </w:r>
      <w:r>
        <w:br/>
      </w:r>
      <w:r>
        <w:rPr>
          <w:bCs/>
          <w:b/>
        </w:rPr>
        <w:t xml:space="preserve">Business Unit:</w:t>
      </w:r>
      <w:r>
        <w:t xml:space="preserve"> </w:t>
      </w:r>
      <w:r>
        <w:t xml:space="preserve">Montreal Electrical Solutions Inc. (MESI)</w:t>
      </w:r>
    </w:p>
    <w:bookmarkStart w:id="20" w:name="i.-executive-summary"/>
    <w:p>
      <w:pPr>
        <w:pStyle w:val="Heading2"/>
      </w:pPr>
      <w:r>
        <w:t xml:space="preserve">I. Executive Summary</w:t>
      </w:r>
    </w:p>
    <w:p>
      <w:pPr>
        <w:pStyle w:val="FirstParagraph"/>
      </w:pPr>
      <w:r>
        <w:t xml:space="preserve">This quarterly Sales Report details the performance of our electrician services across Montreal, Canada during the third quarter of 2023. Despite seasonal challenges and rising material costs in the Canadian market, MESI achieved a remarkable 18% year-over-year revenue growth, totaling $475,200 CAD. This success underscores our strategic positioning as Montreal's premier electrical service provider for both residential and commercial clients. The report identifies key growth drivers specific to Canada's Quebec province and highlights actionable insights for sustaining momentum in the competitive Montreal electrician landscape.</w:t>
      </w:r>
    </w:p>
    <w:bookmarkEnd w:id="20"/>
    <w:bookmarkStart w:id="21" w:name="ii.-sales-performance-overview"/>
    <w:p>
      <w:pPr>
        <w:pStyle w:val="Heading2"/>
      </w:pPr>
      <w:r>
        <w:t xml:space="preserve">II. Sales Performance Overview</w:t>
      </w:r>
    </w:p>
    <w:p>
      <w:pPr>
        <w:pStyle w:val="FirstParagraph"/>
      </w:pPr>
      <w:r>
        <w:t xml:space="preserve">Montreal's unique regulatory environment and aging infrastructure present distinct opportunities for electricians operating in Canada. Our Q3 sales performance reflects strategic alignment with these market dynamics:</w:t>
      </w:r>
    </w:p>
    <w:p>
      <w:pPr>
        <w:numPr>
          <w:ilvl w:val="0"/>
          <w:numId w:val="1001"/>
        </w:numPr>
        <w:pStyle w:val="Compact"/>
      </w:pPr>
      <w:r>
        <w:rPr>
          <w:bCs/>
          <w:b/>
        </w:rPr>
        <w:t xml:space="preserve">Total Revenue:</w:t>
      </w:r>
      <w:r>
        <w:t xml:space="preserve"> </w:t>
      </w:r>
      <w:r>
        <w:t xml:space="preserve">$475,200 CAD (vs. $402,800 CAD in Q3 2022)</w:t>
      </w:r>
    </w:p>
    <w:p>
      <w:pPr>
        <w:numPr>
          <w:ilvl w:val="0"/>
          <w:numId w:val="1001"/>
        </w:numPr>
        <w:pStyle w:val="Compact"/>
      </w:pPr>
      <w:r>
        <w:rPr>
          <w:bCs/>
          <w:b/>
        </w:rPr>
        <w:t xml:space="preserve">Service Contracts Renewed:</w:t>
      </w:r>
      <w:r>
        <w:t xml:space="preserve"> </w:t>
      </w:r>
      <w:r>
        <w:t xml:space="preserve">117 (35% increase from Q3 2022)</w:t>
      </w:r>
    </w:p>
    <w:p>
      <w:pPr>
        <w:numPr>
          <w:ilvl w:val="0"/>
          <w:numId w:val="1001"/>
        </w:numPr>
        <w:pStyle w:val="Compact"/>
      </w:pPr>
      <w:r>
        <w:rPr>
          <w:bCs/>
          <w:b/>
        </w:rPr>
        <w:t xml:space="preserve">New Commercial Clients Secured:</w:t>
      </w:r>
      <w:r>
        <w:t xml:space="preserve"> </w:t>
      </w:r>
      <w:r>
        <w:t xml:space="preserve">48 (up 41% YoY)</w:t>
      </w:r>
    </w:p>
    <w:p>
      <w:pPr>
        <w:numPr>
          <w:ilvl w:val="0"/>
          <w:numId w:val="1001"/>
        </w:numPr>
        <w:pStyle w:val="Compact"/>
      </w:pPr>
      <w:r>
        <w:rPr>
          <w:bCs/>
          <w:b/>
        </w:rPr>
        <w:t xml:space="preserve">Residential Service Calls:</w:t>
      </w:r>
      <w:r>
        <w:t xml:space="preserve"> </w:t>
      </w:r>
      <w:r>
        <w:t xml:space="preserve">1,890 (6.7% above annual average)</w:t>
      </w:r>
    </w:p>
    <w:bookmarkEnd w:id="21"/>
    <w:bookmarkStart w:id="24" w:name="X400d5386e9d2b591a4855b63676b00fb7f00183"/>
    <w:p>
      <w:pPr>
        <w:pStyle w:val="Heading2"/>
      </w:pPr>
      <w:r>
        <w:t xml:space="preserve">III. Market-Specific Analysis: Montreal &amp; Canada Context</w:t>
      </w:r>
    </w:p>
    <w:p>
      <w:pPr>
        <w:pStyle w:val="FirstParagraph"/>
      </w:pPr>
      <w:r>
        <w:t xml:space="preserve">Montreal's electrical market operates under Quebec's stringent electrical safety standards (CSA C22.3), requiring specialized expertise often lacking in general contracting firms across Canada. This regulatory environment has been a key differentiator for our Montreal electrician team.</w:t>
      </w:r>
    </w:p>
    <w:bookmarkStart w:id="22" w:name="a.-residential-sector-breakdown"/>
    <w:p>
      <w:pPr>
        <w:pStyle w:val="Heading3"/>
      </w:pPr>
      <w:r>
        <w:t xml:space="preserve">A. Residential Sector Breakdown</w:t>
      </w:r>
    </w:p>
    <w:p>
      <w:pPr>
        <w:pStyle w:val="FirstParagraph"/>
      </w:pPr>
      <w:r>
        <w:t xml:space="preserve">Residential services accounted for 58% of Q3 revenue ($275,600 CAD). Key trends include:</w:t>
      </w:r>
    </w:p>
    <w:p>
      <w:pPr>
        <w:numPr>
          <w:ilvl w:val="0"/>
          <w:numId w:val="1002"/>
        </w:numPr>
        <w:pStyle w:val="Compact"/>
      </w:pPr>
      <w:r>
        <w:t xml:space="preserve">Emergency electrical repairs surged by 22% due to Montreal's extreme winter conditions (December-February) affecting older homes.</w:t>
      </w:r>
    </w:p>
    <w:p>
      <w:pPr>
        <w:numPr>
          <w:ilvl w:val="0"/>
          <w:numId w:val="1002"/>
        </w:numPr>
        <w:pStyle w:val="Compact"/>
      </w:pPr>
      <w:r>
        <w:t xml:space="preserve">Smart home integration services grew by 74% as Montreal homeowners increasingly adopt energy-efficient solutions aligned with Quebec's climate initiatives.</w:t>
      </w:r>
    </w:p>
    <w:p>
      <w:pPr>
        <w:numPr>
          <w:ilvl w:val="0"/>
          <w:numId w:val="1002"/>
        </w:numPr>
        <w:pStyle w:val="Compact"/>
      </w:pPr>
      <w:r>
        <w:t xml:space="preserve">63% of residential clients were within the Greater Montreal area (West Island, Plateau-Mont-Royal, and Laval), reflecting our localized service model.</w:t>
      </w:r>
    </w:p>
    <w:bookmarkEnd w:id="22"/>
    <w:bookmarkStart w:id="23" w:name="b.-commercial-industrial-growth"/>
    <w:p>
      <w:pPr>
        <w:pStyle w:val="Heading3"/>
      </w:pPr>
      <w:r>
        <w:t xml:space="preserve">B. Commercial &amp; Industrial Growth</w:t>
      </w:r>
    </w:p>
    <w:p>
      <w:pPr>
        <w:pStyle w:val="FirstParagraph"/>
      </w:pPr>
      <w:r>
        <w:t xml:space="preserve">Commercial contracts drove 42% of revenue ($199,600 CAD) with significant growth in:</w:t>
      </w:r>
    </w:p>
    <w:p>
      <w:pPr>
        <w:numPr>
          <w:ilvl w:val="0"/>
          <w:numId w:val="1003"/>
        </w:numPr>
        <w:pStyle w:val="Compact"/>
      </w:pPr>
      <w:r>
        <w:t xml:space="preserve">Retail sector: 28 new contracts (including major chains expanding into Montreal)</w:t>
      </w:r>
    </w:p>
    <w:p>
      <w:pPr>
        <w:numPr>
          <w:ilvl w:val="0"/>
          <w:numId w:val="1003"/>
        </w:numPr>
        <w:pStyle w:val="Compact"/>
      </w:pPr>
      <w:r>
        <w:t xml:space="preserve">Food processing facilities: 12 new safety compliance projects following Quebec's updated electrical safety regulations</w:t>
      </w:r>
    </w:p>
    <w:p>
      <w:pPr>
        <w:numPr>
          <w:ilvl w:val="0"/>
          <w:numId w:val="1003"/>
        </w:numPr>
        <w:pStyle w:val="Compact"/>
      </w:pPr>
      <w:r>
        <w:t xml:space="preserve">Construction partners: 35% of commercial work came through established relationships with Montreal-based general contractors</w:t>
      </w:r>
    </w:p>
    <w:bookmarkEnd w:id="23"/>
    <w:bookmarkEnd w:id="24"/>
    <w:bookmarkStart w:id="28" w:name="X1991019f69132a58b428c54d7a4979c01f2663b"/>
    <w:p>
      <w:pPr>
        <w:pStyle w:val="Heading2"/>
      </w:pPr>
      <w:r>
        <w:t xml:space="preserve">IV. Strategic Differentiation in Canada Montreal Market</w:t>
      </w:r>
    </w:p>
    <w:p>
      <w:pPr>
        <w:pStyle w:val="FirstParagraph"/>
      </w:pPr>
      <w:r>
        <w:t xml:space="preserve">Montreal electrician services face unique challenges not present in other Canadian markets:</w:t>
      </w:r>
    </w:p>
    <w:bookmarkStart w:id="25" w:name="a.-regulatory-navigation"/>
    <w:p>
      <w:pPr>
        <w:pStyle w:val="Heading3"/>
      </w:pPr>
      <w:r>
        <w:t xml:space="preserve">A. Regulatory Navigation</w:t>
      </w:r>
    </w:p>
    <w:p>
      <w:pPr>
        <w:pStyle w:val="FirstParagraph"/>
      </w:pPr>
      <w:r>
        <w:t xml:space="preserve">Quebec's electrical permit process (managed by the Régie du bâtiment du Québec) requires specialized knowledge. Our Montreal team completed 217 permits with zero compliance rejections – a 98% success rate versus industry average of 85%. This expertise directly contributes to client retention in Canada's highly regulated market.</w:t>
      </w:r>
    </w:p>
    <w:bookmarkEnd w:id="25"/>
    <w:bookmarkStart w:id="26" w:name="b.-seasonal-adaptation"/>
    <w:p>
      <w:pPr>
        <w:pStyle w:val="Heading3"/>
      </w:pPr>
      <w:r>
        <w:t xml:space="preserve">B. Seasonal Adaptation</w:t>
      </w:r>
    </w:p>
    <w:p>
      <w:pPr>
        <w:pStyle w:val="FirstParagraph"/>
      </w:pPr>
      <w:r>
        <w:t xml:space="preserve">Unlike other Canadian cities, Montreal experiences prolonged cold snaps that strain electrical systems. Our Q3 strategy included proactive winterization packages (offered September-October), generating $82,400 CAD in revenue – a new service category we developed specifically for Montreal's climate.</w:t>
      </w:r>
    </w:p>
    <w:bookmarkEnd w:id="26"/>
    <w:bookmarkStart w:id="27" w:name="c.-localized-talent-advantage"/>
    <w:p>
      <w:pPr>
        <w:pStyle w:val="Heading3"/>
      </w:pPr>
      <w:r>
        <w:t xml:space="preserve">C. Localized Talent Advantage</w:t>
      </w:r>
    </w:p>
    <w:p>
      <w:pPr>
        <w:pStyle w:val="FirstParagraph"/>
      </w:pPr>
      <w:r>
        <w:t xml:space="preserve">Our Montreal electrician workforce comprises 92% bilingual technicians (French/English), critical for navigating Quebec's language requirements under Bill 96. This local talent pool reduced client communication delays by 40% compared to national competitors.</w:t>
      </w:r>
    </w:p>
    <w:bookmarkEnd w:id="27"/>
    <w:bookmarkEnd w:id="28"/>
    <w:bookmarkStart w:id="29" w:name="v.-challenges-mitigation-strategies"/>
    <w:p>
      <w:pPr>
        <w:pStyle w:val="Heading2"/>
      </w:pPr>
      <w:r>
        <w:t xml:space="preserve">V. Challenges &amp; Mitigation Strategies</w:t>
      </w:r>
    </w:p>
    <w:p>
      <w:pPr>
        <w:pStyle w:val="FirstParagraph"/>
      </w:pPr>
      <w:r>
        <w:t xml:space="preserve">While successful, Montreal's electrical market presents unique hurdles:</w:t>
      </w:r>
    </w:p>
    <w:p>
      <w:pPr>
        <w:numPr>
          <w:ilvl w:val="0"/>
          <w:numId w:val="1004"/>
        </w:numPr>
        <w:pStyle w:val="Compact"/>
      </w:pPr>
      <w:r>
        <w:rPr>
          <w:bCs/>
          <w:b/>
        </w:rPr>
        <w:t xml:space="preserve">Material Cost Volatility:</w:t>
      </w:r>
      <w:r>
        <w:t xml:space="preserve"> </w:t>
      </w:r>
      <w:r>
        <w:t xml:space="preserve">Copper prices rose 15% in Q3. Solution: Implemented fixed-rate service contracts with clients to absorb 70% of material fluctuations.</w:t>
      </w:r>
    </w:p>
    <w:p>
      <w:pPr>
        <w:numPr>
          <w:ilvl w:val="0"/>
          <w:numId w:val="1004"/>
        </w:numPr>
        <w:pStyle w:val="Compact"/>
      </w:pPr>
      <w:r>
        <w:rPr>
          <w:bCs/>
          <w:b/>
        </w:rPr>
        <w:t xml:space="preserve">Labor Shortages:</w:t>
      </w:r>
      <w:r>
        <w:t xml:space="preserve"> </w:t>
      </w:r>
      <w:r>
        <w:t xml:space="preserve">Quebec electrician shortage impacted availability. Solution: Partnered with Cégep de Saint-Laurent for apprenticeship programs, increasing our local technician pipeline by 25%.</w:t>
      </w:r>
    </w:p>
    <w:p>
      <w:pPr>
        <w:numPr>
          <w:ilvl w:val="0"/>
          <w:numId w:val="1004"/>
        </w:numPr>
        <w:pStyle w:val="Compact"/>
      </w:pPr>
      <w:r>
        <w:rPr>
          <w:bCs/>
          <w:b/>
        </w:rPr>
        <w:t xml:space="preserve">Competition from National Chains:</w:t>
      </w:r>
      <w:r>
        <w:t xml:space="preserve"> </w:t>
      </w:r>
      <w:r>
        <w:t xml:space="preserve">Discount-focused national brands entered Montreal market. Solution: Emphasized our specialized Montreal expertise through community workshops (e.g., "Electrical Safety in Historic Montreal Homes").</w:t>
      </w:r>
    </w:p>
    <w:bookmarkEnd w:id="29"/>
    <w:bookmarkStart w:id="30" w:name="vi.-growth-opportunities-for-2024"/>
    <w:p>
      <w:pPr>
        <w:pStyle w:val="Heading2"/>
      </w:pPr>
      <w:r>
        <w:t xml:space="preserve">VI. Growth Opportunities for 2024</w:t>
      </w:r>
    </w:p>
    <w:p>
      <w:pPr>
        <w:pStyle w:val="FirstParagraph"/>
      </w:pPr>
      <w:r>
        <w:t xml:space="preserve">Leveraging our Quebec market position, we've identified three high-potential avenues:</w:t>
      </w:r>
    </w:p>
    <w:p>
      <w:pPr>
        <w:numPr>
          <w:ilvl w:val="0"/>
          <w:numId w:val="1005"/>
        </w:numPr>
        <w:pStyle w:val="Compact"/>
      </w:pPr>
      <w:r>
        <w:rPr>
          <w:bCs/>
          <w:b/>
        </w:rPr>
        <w:t xml:space="preserve">Green Energy Transition:</w:t>
      </w:r>
      <w:r>
        <w:t xml:space="preserve"> </w:t>
      </w:r>
      <w:r>
        <w:t xml:space="preserve">Quebec's $35 billion clean energy initiative creates demand for electrician services in EV charging infrastructure. Targeting 15% of Montreal commercial real estate clients by Q2 2024.</w:t>
      </w:r>
    </w:p>
    <w:p>
      <w:pPr>
        <w:numPr>
          <w:ilvl w:val="0"/>
          <w:numId w:val="1005"/>
        </w:numPr>
        <w:pStyle w:val="Compact"/>
      </w:pPr>
      <w:r>
        <w:rPr>
          <w:bCs/>
          <w:b/>
        </w:rPr>
        <w:t xml:space="preserve">Historic Building Compliance:</w:t>
      </w:r>
      <w:r>
        <w:t xml:space="preserve"> </w:t>
      </w:r>
      <w:r>
        <w:t xml:space="preserve">Montreal's heritage districts require specialized electrical work. Developing a dedicated "Heritage Electrical Specialist" certification for our team.</w:t>
      </w:r>
    </w:p>
    <w:p>
      <w:pPr>
        <w:numPr>
          <w:ilvl w:val="0"/>
          <w:numId w:val="1005"/>
        </w:numPr>
        <w:pStyle w:val="Compact"/>
      </w:pPr>
      <w:r>
        <w:rPr>
          <w:bCs/>
          <w:b/>
        </w:rPr>
        <w:t xml:space="preserve">Digital Service Platform:</w:t>
      </w:r>
      <w:r>
        <w:t xml:space="preserve"> </w:t>
      </w:r>
      <w:r>
        <w:t xml:space="preserve">Launching Montreal-specific mobile app for scheduling, permit tracking, and real-time pricing – addressing Quebec's digital adoption needs.</w:t>
      </w:r>
    </w:p>
    <w:bookmarkEnd w:id="30"/>
    <w:bookmarkStart w:id="31" w:name="vii.-conclusion-strategic-outlook"/>
    <w:p>
      <w:pPr>
        <w:pStyle w:val="Heading2"/>
      </w:pPr>
      <w:r>
        <w:t xml:space="preserve">VII. Conclusion &amp; Strategic Outlook</w:t>
      </w:r>
    </w:p>
    <w:p>
      <w:pPr>
        <w:pStyle w:val="FirstParagraph"/>
      </w:pPr>
      <w:r>
        <w:t xml:space="preserve">Montreal's electrical market remains highly competitive yet exceptionally rewarding for specialized electrician businesses operating within Canada's unique regulatory framework. Our Q3 results confirm that deep local expertise – particularly understanding Quebec's safety standards and climate challenges – is the key differentiator in this market.</w:t>
      </w:r>
    </w:p>
    <w:p>
      <w:pPr>
        <w:pStyle w:val="BodyText"/>
      </w:pPr>
      <w:r>
        <w:t xml:space="preserve">As we move into 2024, Montreal presents unprecedented growth potential through government initiatives like "Montreal 2050" (green infrastructure) and Quebec's new electrical safety codes. MESI is positioned to capture significant market share by doubling down on our Montreal-specific service model – where technical expertise meets hyperlocal market understanding.</w:t>
      </w:r>
    </w:p>
    <w:p>
      <w:pPr>
        <w:pStyle w:val="BodyText"/>
      </w:pPr>
      <w:r>
        <w:t xml:space="preserve">By maintaining our commitment to bilingual service excellence, regulatory mastery, and community engagement within Canada Montreal, we project 20% revenue growth for 2024. This Sales Report confirms that a strategically localized electrician business isn't just viable in Montreal – it's essential for sustainable success in the Canadian electrical services market.</w:t>
      </w:r>
    </w:p>
    <w:p>
      <w:r>
        <w:pict>
          <v:rect style="width:0;height:1.5pt" o:hralign="center" o:hrstd="t" o:hr="t"/>
        </w:pict>
      </w:r>
    </w:p>
    <w:p>
      <w:pPr>
        <w:pStyle w:val="FirstParagraph"/>
      </w:pPr>
      <w:r>
        <w:rPr>
          <w:iCs/>
          <w:i/>
        </w:rPr>
        <w:t xml:space="preserve">Prepared by: Montreal Electrical Solutions Inc. Strategic Operations Team</w:t>
      </w:r>
      <w:r>
        <w:br/>
      </w:r>
      <w:r>
        <w:rPr>
          <w:iCs/>
          <w:i/>
        </w:rPr>
        <w:t xml:space="preserve">Compliance Note: All figures reflect Quebec CAD currency, with services adhering to CSA C22.3 standards and Régie du bâtiment du Québec regulations.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 Montreal, Canada</dc:title>
  <dc:creator/>
  <dc:language>en</dc:language>
  <cp:keywords/>
  <dcterms:created xsi:type="dcterms:W3CDTF">2026-07-23T08:34:13Z</dcterms:created>
  <dcterms:modified xsi:type="dcterms:W3CDTF">2026-07-23T08:34:13Z</dcterms:modified>
</cp:coreProperties>
</file>

<file path=docProps/custom.xml><?xml version="1.0" encoding="utf-8"?>
<Properties xmlns="http://schemas.openxmlformats.org/officeDocument/2006/custom-properties" xmlns:vt="http://schemas.openxmlformats.org/officeDocument/2006/docPropsVTypes"/>
</file>