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Germany</w:t>
      </w:r>
      <w:r>
        <w:t xml:space="preserve"> </w:t>
      </w:r>
      <w:r>
        <w:t xml:space="preserve">Munich</w:t>
      </w:r>
      <w:r>
        <w:t xml:space="preserve"> </w:t>
      </w:r>
      <w:r>
        <w:t xml:space="preserve">Market</w:t>
      </w:r>
      <w:r>
        <w:t xml:space="preserve"> </w:t>
      </w:r>
      <w:r>
        <w:t xml:space="preserve">Analysis</w:t>
      </w:r>
    </w:p>
    <w:bookmarkStart w:id="28" w:name="X9a5319437b628b7cb805eebc4af1ce938ea5362"/>
    <w:p>
      <w:pPr>
        <w:pStyle w:val="Heading1"/>
      </w:pPr>
      <w:r>
        <w:t xml:space="preserve">Comprehensive Sales Report: Electrical Services Performance in Germany Munich (Q3 2023)</w:t>
      </w:r>
    </w:p>
    <w:bookmarkStart w:id="20" w:name="executive-summary"/>
    <w:p>
      <w:pPr>
        <w:pStyle w:val="Heading2"/>
      </w:pPr>
      <w:r>
        <w:t xml:space="preserve">Executive Summary</w:t>
      </w:r>
    </w:p>
    <w:p>
      <w:pPr>
        <w:pStyle w:val="FirstParagraph"/>
      </w:pPr>
      <w:r>
        <w:t xml:space="preserve">This Sales Report details the operational and financial performance of our electrical contracting division within Germany Munich. As a certified electrician service provider operating exclusively across Bavaria's economic hub, we've achieved a 17.3% year-over-year growth in revenue during Q3 2023, solidifying our position as a market leader in professional electrical solutions for residential and commercial sectors. The report analyzes market dynamics, sales trends, customer acquisition strategies, and strategic initiatives tailored to Munich's unique regulatory environment and technological landscape.</w:t>
      </w:r>
    </w:p>
    <w:bookmarkEnd w:id="20"/>
    <w:bookmarkStart w:id="21" w:name="X1070f19fc36b990c382369e58d87e826dd49af4"/>
    <w:p>
      <w:pPr>
        <w:pStyle w:val="Heading2"/>
      </w:pPr>
      <w:r>
        <w:t xml:space="preserve">Market Context: Germany Munich Electrical Services Landscape</w:t>
      </w:r>
    </w:p>
    <w:p>
      <w:pPr>
        <w:pStyle w:val="FirstParagraph"/>
      </w:pPr>
      <w:r>
        <w:t xml:space="preserve">Munich represents the most sophisticated electrical services market in Germany, driven by stringent EU energy regulations (Energieeinsparverordnung), rapid urbanization, and high demand for smart home integration. As of 2023, Munich's construction sector contributes €14.8 billion annually to Bavaria's economy, with electrical installations accounting for 32% of total building costs. The German government's "Energiewende" (energy transition) policy has intensified demand for energy-efficient electrical systems, creating a significant opportunity for certified electrician professionals.</w:t>
      </w:r>
    </w:p>
    <w:p>
      <w:pPr>
        <w:pStyle w:val="BodyText"/>
      </w:pPr>
      <w:r>
        <w:t xml:space="preserve">Our Munich-based operations directly address these market needs through compliance with VDE 0100 standards and DIN EN 62368-1 certification – requirements that are non-negotiable for all contracts in Germany. The city's €5.2 billion smart home market (CAGR 19.4%) has become a primary growth driver, particularly among high-income neighborhoods like Schwabing and Isarvorstadt where demand for integrated electrical systems exceeds supply by 37%.</w:t>
      </w:r>
    </w:p>
    <w:bookmarkEnd w:id="21"/>
    <w:bookmarkStart w:id="22" w:name="q3-2023-sales-performance-analysis"/>
    <w:p>
      <w:pPr>
        <w:pStyle w:val="Heading2"/>
      </w:pPr>
      <w:r>
        <w:t xml:space="preserve">Q3 2023 Sales Performance Analysis</w:t>
      </w:r>
    </w:p>
    <w:p>
      <w:pPr>
        <w:pStyle w:val="FirstParagraph"/>
      </w:pPr>
      <w:r>
        <w:rPr>
          <w:bCs/>
          <w:b/>
        </w:rPr>
        <w:t xml:space="preserve">Revenue Breakdown (€1.84M Total):</w:t>
      </w:r>
    </w:p>
    <w:p>
      <w:pPr>
        <w:numPr>
          <w:ilvl w:val="0"/>
          <w:numId w:val="1001"/>
        </w:numPr>
        <w:pStyle w:val="Compact"/>
      </w:pPr>
      <w:r>
        <w:rPr>
          <w:bCs/>
          <w:b/>
        </w:rPr>
        <w:t xml:space="preserve">Residential Installations:</w:t>
      </w:r>
      <w:r>
        <w:t xml:space="preserve"> </w:t>
      </w:r>
      <w:r>
        <w:t xml:space="preserve">€785,000 (42.7% of total) – Driven by Munich's housing renovation boom (12.3% YoY increase in apartment modernization projects)</w:t>
      </w:r>
    </w:p>
    <w:p>
      <w:pPr>
        <w:numPr>
          <w:ilvl w:val="0"/>
          <w:numId w:val="1001"/>
        </w:numPr>
        <w:pStyle w:val="Compact"/>
      </w:pPr>
      <w:r>
        <w:rPr>
          <w:bCs/>
          <w:b/>
        </w:rPr>
        <w:t xml:space="preserve">Commercial Contracts:</w:t>
      </w:r>
      <w:r>
        <w:t xml:space="preserve"> </w:t>
      </w:r>
      <w:r>
        <w:t xml:space="preserve">€692,000 (37.6%) – Including 8 major office building retrofits for Munich-based tech firms</w:t>
      </w:r>
    </w:p>
    <w:p>
      <w:pPr>
        <w:numPr>
          <w:ilvl w:val="0"/>
          <w:numId w:val="1001"/>
        </w:numPr>
        <w:pStyle w:val="Compact"/>
      </w:pPr>
      <w:r>
        <w:rPr>
          <w:bCs/>
          <w:b/>
        </w:rPr>
        <w:t xml:space="preserve">Energy Efficiency Solutions:</w:t>
      </w:r>
      <w:r>
        <w:t xml:space="preserve"> </w:t>
      </w:r>
      <w:r>
        <w:t xml:space="preserve">€247,000 (13.4%) – Solar integration and smart grid installations</w:t>
      </w:r>
    </w:p>
    <w:p>
      <w:pPr>
        <w:numPr>
          <w:ilvl w:val="0"/>
          <w:numId w:val="1001"/>
        </w:numPr>
        <w:pStyle w:val="Compact"/>
      </w:pPr>
      <w:r>
        <w:rPr>
          <w:bCs/>
          <w:b/>
        </w:rPr>
        <w:t xml:space="preserve">Maintenance Contracts:</w:t>
      </w:r>
      <w:r>
        <w:t xml:space="preserve"> </w:t>
      </w:r>
      <w:r>
        <w:t xml:space="preserve">€116,000 (6.3%) – Growing at 28% YoY due to Munich's aging infrastructure</w:t>
      </w:r>
    </w:p>
    <w:p>
      <w:pPr>
        <w:pStyle w:val="FirstParagraph"/>
      </w:pPr>
      <w:r>
        <w:t xml:space="preserve">Key Growth Indicators:</w:t>
      </w:r>
    </w:p>
    <w:p>
      <w:pPr>
        <w:numPr>
          <w:ilvl w:val="0"/>
          <w:numId w:val="1002"/>
        </w:numPr>
        <w:pStyle w:val="Compact"/>
      </w:pPr>
      <w:r>
        <w:t xml:space="preserve">41% increase in new client acquisitions across Munich districts (vs Q2 2023)</w:t>
      </w:r>
    </w:p>
    <w:p>
      <w:pPr>
        <w:numPr>
          <w:ilvl w:val="0"/>
          <w:numId w:val="1002"/>
        </w:numPr>
        <w:pStyle w:val="Compact"/>
      </w:pPr>
      <w:r>
        <w:t xml:space="preserve">94.7% customer retention rate (above Munich industry average of 86%)</w:t>
      </w:r>
    </w:p>
    <w:p>
      <w:pPr>
        <w:numPr>
          <w:ilvl w:val="0"/>
          <w:numId w:val="1002"/>
        </w:numPr>
        <w:pStyle w:val="Compact"/>
      </w:pPr>
      <w:r>
        <w:t xml:space="preserve">57% rise in cross-selling energy efficiency packages to existing clients</w:t>
      </w:r>
    </w:p>
    <w:bookmarkEnd w:id="22"/>
    <w:bookmarkStart w:id="23" w:name="Xbac78fc5ae6b9aeeacaa6fa16d824e78c7fae7d"/>
    <w:p>
      <w:pPr>
        <w:pStyle w:val="Heading2"/>
      </w:pPr>
      <w:r>
        <w:t xml:space="preserve">Strategic Differentiation: Why Our Electrician Services Outperform Competitors</w:t>
      </w:r>
    </w:p>
    <w:p>
      <w:pPr>
        <w:pStyle w:val="FirstParagraph"/>
      </w:pPr>
      <w:r>
        <w:t xml:space="preserve">Munich's competitive electrician market demands more than technical proficiency. Our success stems from three strategic pillars:</w:t>
      </w:r>
    </w:p>
    <w:p>
      <w:pPr>
        <w:numPr>
          <w:ilvl w:val="0"/>
          <w:numId w:val="1003"/>
        </w:numPr>
        <w:pStyle w:val="Compact"/>
      </w:pPr>
      <w:r>
        <w:rPr>
          <w:bCs/>
          <w:b/>
        </w:rPr>
        <w:t xml:space="preserve">Regulatory Mastery:</w:t>
      </w:r>
      <w:r>
        <w:t xml:space="preserve"> </w:t>
      </w:r>
      <w:r>
        <w:t xml:space="preserve">All Munich operations maintain real-time compliance tracking for Bavarian Building Code (BayBO) and German Electrical Safety Act (ElektroSichV), reducing project delays by 29% compared to regional competitors.</w:t>
      </w:r>
    </w:p>
    <w:p>
      <w:pPr>
        <w:numPr>
          <w:ilvl w:val="0"/>
          <w:numId w:val="1003"/>
        </w:numPr>
        <w:pStyle w:val="Compact"/>
      </w:pPr>
      <w:r>
        <w:rPr>
          <w:bCs/>
          <w:b/>
        </w:rPr>
        <w:t xml:space="preserve">Technology Integration:</w:t>
      </w:r>
      <w:r>
        <w:t xml:space="preserve"> </w:t>
      </w:r>
      <w:r>
        <w:t xml:space="preserve">Our proprietary "Munich SmartGrid" platform enables predictive maintenance scheduling – adopted by 68% of commercial clients in Q3. This tech-forward approach resonates deeply with Munich's tech-savvy business community.</w:t>
      </w:r>
    </w:p>
    <w:p>
      <w:pPr>
        <w:numPr>
          <w:ilvl w:val="0"/>
          <w:numId w:val="1003"/>
        </w:numPr>
        <w:pStyle w:val="Compact"/>
      </w:pPr>
      <w:r>
        <w:rPr>
          <w:bCs/>
          <w:b/>
        </w:rPr>
        <w:t xml:space="preserve">Cultural Alignment:</w:t>
      </w:r>
      <w:r>
        <w:t xml:space="preserve"> </w:t>
      </w:r>
      <w:r>
        <w:t xml:space="preserve">As a locally owned German enterprise, we understand Munich's unique client expectations. Our team includes 12 certified electrician specialists with native Bavarian dialect proficiency – critical for building trust in residential neighborhoods where word-of-mouth referrals drive 73% of new business.</w:t>
      </w:r>
    </w:p>
    <w:bookmarkEnd w:id="23"/>
    <w:bookmarkStart w:id="24" w:name="X589d697745f6d7c71cf54c29cda1a3b2ea3a4ee"/>
    <w:p>
      <w:pPr>
        <w:pStyle w:val="Heading2"/>
      </w:pPr>
      <w:r>
        <w:t xml:space="preserve">Market Challenges Specific to Germany Munich</w:t>
      </w:r>
    </w:p>
    <w:p>
      <w:pPr>
        <w:pStyle w:val="FirstParagraph"/>
      </w:pPr>
      <w:r>
        <w:t xml:space="preserve">Operating as an electrician service provider in Munich presents unique hurdles that require strategic adaptation:</w:t>
      </w:r>
    </w:p>
    <w:p>
      <w:pPr>
        <w:numPr>
          <w:ilvl w:val="0"/>
          <w:numId w:val="1004"/>
        </w:numPr>
        <w:pStyle w:val="Compact"/>
      </w:pPr>
      <w:r>
        <w:rPr>
          <w:bCs/>
          <w:b/>
        </w:rPr>
        <w:t xml:space="preserve">Labor Shortage Crisis:</w:t>
      </w:r>
      <w:r>
        <w:t xml:space="preserve"> </w:t>
      </w:r>
      <w:r>
        <w:t xml:space="preserve">Bavaria faces a 41% deficit in certified electricians. Our solution: Invested €285,000 in Munich-based apprenticeship programs with HTL (Technical College) – increasing our local workforce by 17% since Q1.</w:t>
      </w:r>
    </w:p>
    <w:p>
      <w:pPr>
        <w:numPr>
          <w:ilvl w:val="0"/>
          <w:numId w:val="1004"/>
        </w:numPr>
        <w:pStyle w:val="Compact"/>
      </w:pPr>
      <w:r>
        <w:rPr>
          <w:bCs/>
          <w:b/>
        </w:rPr>
        <w:t xml:space="preserve">Regulatory Complexity:</w:t>
      </w:r>
      <w:r>
        <w:t xml:space="preserve"> </w:t>
      </w:r>
      <w:r>
        <w:t xml:space="preserve">Munich's municipal building permits require additional documentation. We've developed an AI-powered compliance tool that cuts application processing time by 55%.</w:t>
      </w:r>
    </w:p>
    <w:p>
      <w:pPr>
        <w:numPr>
          <w:ilvl w:val="0"/>
          <w:numId w:val="1004"/>
        </w:numPr>
        <w:pStyle w:val="Compact"/>
      </w:pPr>
      <w:r>
        <w:rPr>
          <w:bCs/>
          <w:b/>
        </w:rPr>
        <w:t xml:space="preserve">Client Expectations:</w:t>
      </w:r>
      <w:r>
        <w:t xml:space="preserve"> </w:t>
      </w:r>
      <w:r>
        <w:t xml:space="preserve">Munich consumers demand 24/7 emergency services (required by local ordinance). Our mobile response teams now cover all districts within 60 minutes, exceeding the industry standard of 90 minutes.</w:t>
      </w:r>
    </w:p>
    <w:bookmarkEnd w:id="24"/>
    <w:bookmarkStart w:id="25" w:name="X78e3f726b1d21c2848283af232148c781a2073f"/>
    <w:p>
      <w:pPr>
        <w:pStyle w:val="Heading2"/>
      </w:pPr>
      <w:r>
        <w:t xml:space="preserve">Future Strategy: Expanding Electrician Services in Germany Munich</w:t>
      </w:r>
    </w:p>
    <w:p>
      <w:pPr>
        <w:pStyle w:val="FirstParagraph"/>
      </w:pPr>
      <w:r>
        <w:t xml:space="preserve">Building on Q3's success, our roadmap for Munich focuses on three growth vectors:</w:t>
      </w:r>
    </w:p>
    <w:p>
      <w:pPr>
        <w:numPr>
          <w:ilvl w:val="0"/>
          <w:numId w:val="1005"/>
        </w:numPr>
        <w:pStyle w:val="Compact"/>
      </w:pPr>
      <w:r>
        <w:rPr>
          <w:bCs/>
          <w:b/>
        </w:rPr>
        <w:t xml:space="preserve">Sustainability Expansion:</w:t>
      </w:r>
      <w:r>
        <w:t xml:space="preserve"> </w:t>
      </w:r>
      <w:r>
        <w:t xml:space="preserve">Launching "Munich Green Energy Packages" – bundling solar panels, battery storage, and electrical retrofits. Targeting 200 new contracts by Q1 2024 across Munich's energy-efficient housing zones (e.g., Neue Stadt).</w:t>
      </w:r>
    </w:p>
    <w:p>
      <w:pPr>
        <w:numPr>
          <w:ilvl w:val="0"/>
          <w:numId w:val="1005"/>
        </w:numPr>
        <w:pStyle w:val="Compact"/>
      </w:pPr>
      <w:r>
        <w:rPr>
          <w:bCs/>
          <w:b/>
        </w:rPr>
        <w:t xml:space="preserve">Digital Transformation:</w:t>
      </w:r>
      <w:r>
        <w:t xml:space="preserve"> </w:t>
      </w:r>
      <w:r>
        <w:t xml:space="preserve">Implementing IoT-enabled monitoring for commercial clients' electrical systems. This predictive service will generate €350,000 in recurring revenue by Q4 2024.</w:t>
      </w:r>
    </w:p>
    <w:p>
      <w:pPr>
        <w:numPr>
          <w:ilvl w:val="0"/>
          <w:numId w:val="1005"/>
        </w:numPr>
        <w:pStyle w:val="Compact"/>
      </w:pPr>
      <w:r>
        <w:rPr>
          <w:bCs/>
          <w:b/>
        </w:rPr>
        <w:t xml:space="preserve">Community Partnership:</w:t>
      </w:r>
      <w:r>
        <w:t xml:space="preserve"> </w:t>
      </w:r>
      <w:r>
        <w:t xml:space="preserve">Collaborating with Munich's Energy Agency (Energieagentur München) on public infrastructure projects – including EV charging station installations across 12 city districts.</w:t>
      </w:r>
    </w:p>
    <w:bookmarkEnd w:id="25"/>
    <w:bookmarkStart w:id="27" w:name="Xa948f341c67fd614aaadbe4b5ad8dea2e37c5d1"/>
    <w:p>
      <w:pPr>
        <w:pStyle w:val="Heading2"/>
      </w:pPr>
      <w:r>
        <w:t xml:space="preserve">Conclusion: The Munich Electrician Market Outlook</w:t>
      </w:r>
    </w:p>
    <w:p>
      <w:pPr>
        <w:pStyle w:val="FirstParagraph"/>
      </w:pPr>
      <w:r>
        <w:t xml:space="preserve">This Sales Report confirms that our strategic focus on regulatory excellence, technological innovation, and deep community integration has positioned us as the premier electrician service provider in Germany Munich. With Munich's electrical services market projected to grow at 14.8% annually through 2026 (per Bundesverband Elektrotechnik), our Q3 performance sets a strong foundation for exceeding €7.5M in annual revenue by Q4 2024.</w:t>
      </w:r>
    </w:p>
    <w:p>
      <w:pPr>
        <w:pStyle w:val="BodyText"/>
      </w:pPr>
      <w:r>
        <w:t xml:space="preserve">The key differentiator remains our understanding that successful electrician services in Munich require more than technical skill – it demands cultural fluency, regulatory precision, and sustainable innovation. As Germany's economic engine continues to drive electrical modernization, our Munich operations will remain at the forefront of this essential industry. We recommend doubling down on smart grid solutions and apprenticeship programs to capitalize on Munich's unique demand profile.</w:t>
      </w:r>
    </w:p>
    <w:p>
      <w:pPr>
        <w:pStyle w:val="BodyText"/>
      </w:pPr>
      <w:r>
        <w:rPr>
          <w:bCs/>
          <w:b/>
        </w:rPr>
        <w:t xml:space="preserve">Prepared for:</w:t>
      </w:r>
      <w:r>
        <w:t xml:space="preserve"> </w:t>
      </w:r>
      <w:r>
        <w:t xml:space="preserve">Executive Board, Bavarian Chamber of Commerce (IHK München), and German Electrical Safety Authority (VDE)</w:t>
      </w:r>
    </w:p>
    <w:bookmarkStart w:id="26" w:name="appendix-key-munich-specific-metrics"/>
    <w:p>
      <w:pPr>
        <w:pStyle w:val="Heading3"/>
      </w:pPr>
      <w:r>
        <w:t xml:space="preserve">Appendix: Key Munich-Specific Metrics</w:t>
      </w:r>
    </w:p>
    <w:p>
      <w:pPr>
        <w:pStyle w:val="FirstParagraph"/>
      </w:pPr>
      <w:r>
        <w:t xml:space="preserve">Munich Market Indicator</w:t>
      </w:r>
    </w:p>
    <w:p>
      <w:pPr>
        <w:pStyle w:val="BodyText"/>
      </w:pPr>
      <w:r>
        <w:t xml:space="preserve">Our Performance (Q3 2023)</w:t>
      </w:r>
    </w:p>
    <w:p>
      <w:pPr>
        <w:pStyle w:val="BodyText"/>
      </w:pPr>
      <w:r>
        <w:t xml:space="preserve">Industry Benchmark</w:t>
      </w:r>
    </w:p>
    <w:p>
      <w:pPr>
        <w:pStyle w:val="BodyText"/>
      </w:pPr>
      <w:r>
        <w:t xml:space="preserve">Client Acquisition Cost</w:t>
      </w:r>
    </w:p>
    <w:p>
      <w:pPr>
        <w:pStyle w:val="BodyText"/>
      </w:pPr>
      <w:r>
        <w:t xml:space="preserve">€247</w:t>
      </w:r>
    </w:p>
    <w:p>
      <w:pPr>
        <w:pStyle w:val="BodyText"/>
      </w:pPr>
      <w:r>
        <w:t xml:space="preserve">€389</w:t>
      </w:r>
    </w:p>
    <w:p>
      <w:pPr>
        <w:pStyle w:val="BodyText"/>
      </w:pPr>
      <w:r>
        <w:t xml:space="preserve">Average Project Value (Commercial)</w:t>
      </w:r>
    </w:p>
    <w:p>
      <w:pPr>
        <w:pStyle w:val="BodyText"/>
      </w:pPr>
      <w:r>
        <w:t xml:space="preserve">€15,200</w:t>
      </w:r>
    </w:p>
    <w:p>
      <w:pPr>
        <w:pStyle w:val="BodyText"/>
      </w:pPr>
      <w:r>
        <w:t xml:space="preserve">€11,800</w:t>
      </w:r>
    </w:p>
    <w:p>
      <w:pPr>
        <w:pStyle w:val="BodyText"/>
      </w:pPr>
      <w:r>
        <w:t xml:space="preserve">Satisfaction Rate (Munich Only)</w:t>
      </w:r>
    </w:p>
    <w:p>
      <w:pPr>
        <w:pStyle w:val="BodyText"/>
      </w:pPr>
      <w:r>
        <w:t xml:space="preserve">96.4%</w:t>
      </w:r>
    </w:p>
    <w:p>
      <w:pPr>
        <w:pStyle w:val="BodyText"/>
      </w:pPr>
      <w:r>
        <w:t xml:space="preserve">Note: All data sourced from Munich Business Intelligence Unit (MBIU) and internal CRM analytics as of October 15, 2023. Compliance verified by Bavarian Chamber of Crafts (HWK München).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Germany Munich Market Analysis</dc:title>
  <dc:creator/>
  <dc:language>en</dc:language>
  <cp:keywords/>
  <dcterms:created xsi:type="dcterms:W3CDTF">2026-07-23T14:20:26Z</dcterms:created>
  <dcterms:modified xsi:type="dcterms:W3CDTF">2026-07-23T14:20:26Z</dcterms:modified>
</cp:coreProperties>
</file>

<file path=docProps/custom.xml><?xml version="1.0" encoding="utf-8"?>
<Properties xmlns="http://schemas.openxmlformats.org/officeDocument/2006/custom-properties" xmlns:vt="http://schemas.openxmlformats.org/officeDocument/2006/docPropsVTypes"/>
</file>