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Jakarta</w:t>
      </w:r>
      <w:r>
        <w:t xml:space="preserve"> </w:t>
      </w:r>
      <w:r>
        <w:t xml:space="preserve">Market</w:t>
      </w:r>
      <w:r>
        <w:t xml:space="preserve"> </w:t>
      </w:r>
      <w:r>
        <w:t xml:space="preserve">Performance</w:t>
      </w:r>
    </w:p>
    <w:bookmarkStart w:id="31" w:name="Xc22587a03a9283930dd7219969e6fa21102df15"/>
    <w:p>
      <w:pPr>
        <w:pStyle w:val="Heading1"/>
      </w:pPr>
      <w:r>
        <w:t xml:space="preserve">Comprehensive Sales Report: Electrician Services in Indonesia Jakarta - Q3 2023</w:t>
      </w:r>
    </w:p>
    <w:bookmarkStart w:id="20" w:name="executive-summary"/>
    <w:p>
      <w:pPr>
        <w:pStyle w:val="Heading2"/>
      </w:pPr>
      <w:r>
        <w:t xml:space="preserve">Executive Summary</w:t>
      </w:r>
    </w:p>
    <w:p>
      <w:pPr>
        <w:pStyle w:val="FirstParagraph"/>
      </w:pPr>
      <w:r>
        <w:t xml:space="preserve">This quarterly sales report examines the performance of our electrician service operations across Jakarta, Indonesia. As the capital city of Indonesia with a population exceeding 10 million and rapid urban development, Jakarta presents unique opportunities and challenges for electrical service providers. The quarter demonstrated a 17% year-over-year revenue growth, reaching IDR 24.8 billion (approximately USD 1.6 million), driven by increased commercial construction activity and residential modernization projects across the metropolitan area.</w:t>
      </w:r>
    </w:p>
    <w:bookmarkEnd w:id="20"/>
    <w:bookmarkStart w:id="21" w:name="current-sales-performance"/>
    <w:p>
      <w:pPr>
        <w:pStyle w:val="Heading2"/>
      </w:pPr>
      <w:r>
        <w:t xml:space="preserve">Current Sales Performance</w:t>
      </w:r>
    </w:p>
    <w:p>
      <w:pPr>
        <w:pStyle w:val="FirstParagraph"/>
      </w:pPr>
      <w:r>
        <w:t xml:space="preserve">Our Jakarta electrician services division achieved significant milestones during Q3 2023, serving over 5,800 clients across residential, commercial, and industrial sectors. Key performance indicators include:</w:t>
      </w:r>
    </w:p>
    <w:p>
      <w:pPr>
        <w:numPr>
          <w:ilvl w:val="0"/>
          <w:numId w:val="1001"/>
        </w:numPr>
        <w:pStyle w:val="Compact"/>
      </w:pPr>
      <w:r>
        <w:rPr>
          <w:bCs/>
          <w:b/>
        </w:rPr>
        <w:t xml:space="preserve">Revenue Growth:</w:t>
      </w:r>
      <w:r>
        <w:t xml:space="preserve"> </w:t>
      </w:r>
      <w:r>
        <w:t xml:space="preserve">Total revenue reached IDR 24.8 billion (up from IDR 21.2 billion in Q3 2022)</w:t>
      </w:r>
    </w:p>
    <w:p>
      <w:pPr>
        <w:numPr>
          <w:ilvl w:val="0"/>
          <w:numId w:val="1001"/>
        </w:numPr>
        <w:pStyle w:val="Compact"/>
      </w:pPr>
      <w:r>
        <w:rPr>
          <w:bCs/>
          <w:b/>
        </w:rPr>
        <w:t xml:space="preserve">Service Expansion:</w:t>
      </w:r>
      <w:r>
        <w:t xml:space="preserve"> </w:t>
      </w:r>
      <w:r>
        <w:t xml:space="preserve">Added 18 new service locations across Jakarta's districts including South Jakarta, West Jakarta, and Tangerang</w:t>
      </w:r>
    </w:p>
    <w:p>
      <w:pPr>
        <w:numPr>
          <w:ilvl w:val="0"/>
          <w:numId w:val="1001"/>
        </w:numPr>
        <w:pStyle w:val="Compact"/>
      </w:pPr>
      <w:r>
        <w:rPr>
          <w:bCs/>
          <w:b/>
        </w:rPr>
        <w:t xml:space="preserve">Client Retention:</w:t>
      </w:r>
      <w:r>
        <w:t xml:space="preserve"> </w:t>
      </w:r>
      <w:r>
        <w:t xml:space="preserve">76% repeat customer rate, significantly above the industry average of 58%</w:t>
      </w:r>
    </w:p>
    <w:p>
      <w:pPr>
        <w:numPr>
          <w:ilvl w:val="0"/>
          <w:numId w:val="1001"/>
        </w:numPr>
        <w:pStyle w:val="Compact"/>
      </w:pPr>
      <w:r>
        <w:rPr>
          <w:bCs/>
          <w:b/>
        </w:rPr>
        <w:t xml:space="preserve">Sector Distribution:</w:t>
      </w:r>
      <w:r>
        <w:t xml:space="preserve"> </w:t>
      </w:r>
      <w:r>
        <w:t xml:space="preserve">Residential (45%), Commercial (38%), Industrial (17%)</w:t>
      </w:r>
    </w:p>
    <w:bookmarkEnd w:id="21"/>
    <w:bookmarkStart w:id="23" w:name="Xa0f4b9dd366d5338ba6681e03aba816c9becca3"/>
    <w:p>
      <w:pPr>
        <w:pStyle w:val="Heading2"/>
      </w:pPr>
      <w:r>
        <w:t xml:space="preserve">Market Analysis: Jakarta's Electrical Services Landscape</w:t>
      </w:r>
    </w:p>
    <w:p>
      <w:pPr>
        <w:pStyle w:val="FirstParagraph"/>
      </w:pPr>
      <w:r>
        <w:t xml:space="preserve">Indonesia Jakarta's electrical services market is experiencing transformative growth driven by several critical factors. With over 60% of Jakarta's buildings constructed before 2010, the city faces a massive infrastructure modernization wave. Our analysis reveals:</w:t>
      </w:r>
    </w:p>
    <w:bookmarkStart w:id="22" w:name="key-market-drivers-in-indonesia-jakarta"/>
    <w:p>
      <w:pPr>
        <w:pStyle w:val="Heading3"/>
      </w:pPr>
      <w:r>
        <w:t xml:space="preserve">Key Market Drivers in Indonesia Jakarta</w:t>
      </w:r>
    </w:p>
    <w:p>
      <w:pPr>
        <w:numPr>
          <w:ilvl w:val="0"/>
          <w:numId w:val="1002"/>
        </w:numPr>
        <w:pStyle w:val="Compact"/>
      </w:pPr>
      <w:r>
        <w:rPr>
          <w:bCs/>
          <w:b/>
        </w:rPr>
        <w:t xml:space="preserve">Government Initiatives:</w:t>
      </w:r>
      <w:r>
        <w:t xml:space="preserve"> </w:t>
      </w:r>
      <w:r>
        <w:t xml:space="preserve">The "Jakarta Smart City" program mandates electrical upgrades for all public infrastructure, creating consistent municipal contracts for certified electrician services.</w:t>
      </w:r>
    </w:p>
    <w:p>
      <w:pPr>
        <w:numPr>
          <w:ilvl w:val="0"/>
          <w:numId w:val="1002"/>
        </w:numPr>
        <w:pStyle w:val="Compact"/>
      </w:pPr>
      <w:r>
        <w:rPr>
          <w:bCs/>
          <w:b/>
        </w:rPr>
        <w:t xml:space="preserve">Rising Property Values:</w:t>
      </w:r>
      <w:r>
        <w:t xml:space="preserve"> </w:t>
      </w:r>
      <w:r>
        <w:t xml:space="preserve">Premium residential developments in Kuningan and Senayan have increased demand for high-end electrical installations (22% QoQ growth).</w:t>
      </w:r>
    </w:p>
    <w:p>
      <w:pPr>
        <w:numPr>
          <w:ilvl w:val="0"/>
          <w:numId w:val="1002"/>
        </w:numPr>
        <w:pStyle w:val="Compact"/>
      </w:pPr>
      <w:r>
        <w:rPr>
          <w:bCs/>
          <w:b/>
        </w:rPr>
        <w:t xml:space="preserve">Energy Transition:</w:t>
      </w:r>
      <w:r>
        <w:t xml:space="preserve"> </w:t>
      </w:r>
      <w:r>
        <w:t xml:space="preserve">Government incentives for solar panel installations have boosted electrical service demand, with 31% of new contracts including renewable energy components.</w:t>
      </w:r>
    </w:p>
    <w:p>
      <w:pPr>
        <w:numPr>
          <w:ilvl w:val="0"/>
          <w:numId w:val="1002"/>
        </w:numPr>
        <w:pStyle w:val="Compact"/>
      </w:pPr>
      <w:r>
        <w:rPr>
          <w:bCs/>
          <w:b/>
        </w:rPr>
        <w:t xml:space="preserve">Traffic Congestion Impact:</w:t>
      </w:r>
      <w:r>
        <w:t xml:space="preserve"> </w:t>
      </w:r>
      <w:r>
        <w:t xml:space="preserve">Jakarta's notorious traffic makes same-day service requests challenging, creating opportunity for our mobile app-based scheduling system that reduced response times by 40%.</w:t>
      </w:r>
    </w:p>
    <w:bookmarkEnd w:id="22"/>
    <w:bookmarkEnd w:id="23"/>
    <w:bookmarkStart w:id="25" w:name="Xfe3906768ee7eaaf7738afbabb321ad8a41c9d1"/>
    <w:p>
      <w:pPr>
        <w:pStyle w:val="Heading2"/>
      </w:pPr>
      <w:r>
        <w:t xml:space="preserve">Challenges Facing Electricians in Jakarta</w:t>
      </w:r>
    </w:p>
    <w:p>
      <w:pPr>
        <w:pStyle w:val="FirstParagraph"/>
      </w:pPr>
      <w:r>
        <w:t xml:space="preserve">Operating as an electrician in Indonesia Jakarta presents distinct obstacles that require strategic adaptation:</w:t>
      </w:r>
    </w:p>
    <w:bookmarkStart w:id="24" w:name="primary-challenges-identified"/>
    <w:p>
      <w:pPr>
        <w:pStyle w:val="Heading3"/>
      </w:pPr>
      <w:r>
        <w:t xml:space="preserve">Primary Challenges Identified</w:t>
      </w:r>
    </w:p>
    <w:p>
      <w:pPr>
        <w:numPr>
          <w:ilvl w:val="0"/>
          <w:numId w:val="1003"/>
        </w:numPr>
        <w:pStyle w:val="Compact"/>
      </w:pPr>
      <w:r>
        <w:rPr>
          <w:bCs/>
          <w:b/>
        </w:rPr>
        <w:t xml:space="preserve">Regulatory Complexity:</w:t>
      </w:r>
      <w:r>
        <w:t xml:space="preserve"> </w:t>
      </w:r>
      <w:r>
        <w:t xml:space="preserve">Navigating Jakarta's 12 different district-level electrical permits creates 3-5 day administrative delays for new projects. We've implemented a dedicated compliance team to streamline this process.</w:t>
      </w:r>
    </w:p>
    <w:p>
      <w:pPr>
        <w:numPr>
          <w:ilvl w:val="0"/>
          <w:numId w:val="1003"/>
        </w:numPr>
        <w:pStyle w:val="Compact"/>
      </w:pPr>
      <w:r>
        <w:rPr>
          <w:bCs/>
          <w:b/>
        </w:rPr>
        <w:t xml:space="preserve">Skill Shortage:</w:t>
      </w:r>
      <w:r>
        <w:t xml:space="preserve"> </w:t>
      </w:r>
      <w:r>
        <w:t xml:space="preserve">Only 43% of Jakarta electricians hold the required SIK (Sertifikat Instalasi Listrik) certification, leading to quality control issues in unregulated markets.</w:t>
      </w:r>
    </w:p>
    <w:p>
      <w:pPr>
        <w:numPr>
          <w:ilvl w:val="0"/>
          <w:numId w:val="1003"/>
        </w:numPr>
        <w:pStyle w:val="Compact"/>
      </w:pPr>
      <w:r>
        <w:rPr>
          <w:bCs/>
          <w:b/>
        </w:rPr>
        <w:t xml:space="preserve">Material Cost Volatility:</w:t>
      </w:r>
      <w:r>
        <w:t xml:space="preserve"> </w:t>
      </w:r>
      <w:r>
        <w:t xml:space="preserve">Imported copper wiring costs surged 28% YoY due to global supply chain disruptions, requiring dynamic pricing strategies.</w:t>
      </w:r>
    </w:p>
    <w:p>
      <w:pPr>
        <w:numPr>
          <w:ilvl w:val="0"/>
          <w:numId w:val="1003"/>
        </w:numPr>
        <w:pStyle w:val="Compact"/>
      </w:pPr>
      <w:r>
        <w:rPr>
          <w:bCs/>
          <w:b/>
        </w:rPr>
        <w:t xml:space="preserve">Monsoon Season Impact:</w:t>
      </w:r>
      <w:r>
        <w:t xml:space="preserve"> </w:t>
      </w:r>
      <w:r>
        <w:t xml:space="preserve">June-September rainy season causes 35% of outdoor electrical work delays, necessitating weather-contingent scheduling protocols.</w:t>
      </w:r>
    </w:p>
    <w:bookmarkEnd w:id="24"/>
    <w:bookmarkEnd w:id="25"/>
    <w:bookmarkStart w:id="26" w:name="growth-strategies-implemented"/>
    <w:p>
      <w:pPr>
        <w:pStyle w:val="Heading2"/>
      </w:pPr>
      <w:r>
        <w:t xml:space="preserve">Growth Strategies Implemented</w:t>
      </w:r>
    </w:p>
    <w:p>
      <w:pPr>
        <w:pStyle w:val="FirstParagraph"/>
      </w:pPr>
      <w:r>
        <w:t xml:space="preserve">To overcome Jakarta's unique challenges and capture market share, our electrician service division deployed three key strategies:</w:t>
      </w:r>
    </w:p>
    <w:p>
      <w:pPr>
        <w:numPr>
          <w:ilvl w:val="0"/>
          <w:numId w:val="1004"/>
        </w:numPr>
        <w:pStyle w:val="Compact"/>
      </w:pPr>
      <w:r>
        <w:rPr>
          <w:bCs/>
          <w:b/>
        </w:rPr>
        <w:t xml:space="preserve">Digital Transformation:</w:t>
      </w:r>
      <w:r>
        <w:t xml:space="preserve"> </w:t>
      </w:r>
      <w:r>
        <w:t xml:space="preserve">Launched the "JAK-Electric" mobile app in June 2023, enabling real-time job tracking and instant quote generation. This reduced customer acquisition costs by 24% and increased conversion rates to 68%.</w:t>
      </w:r>
    </w:p>
    <w:p>
      <w:pPr>
        <w:numPr>
          <w:ilvl w:val="0"/>
          <w:numId w:val="1004"/>
        </w:numPr>
        <w:pStyle w:val="Compact"/>
      </w:pPr>
      <w:r>
        <w:rPr>
          <w:bCs/>
          <w:b/>
        </w:rPr>
        <w:t xml:space="preserve">Specialized Service Tiers:</w:t>
      </w:r>
      <w:r>
        <w:t xml:space="preserve"> </w:t>
      </w:r>
      <w:r>
        <w:t xml:space="preserve">Introduced Jakarta-specific packages including "Monsoon-Ready Installations" (waterproofing guarantees) and "Smart Home Integration" for premium residential clients.</w:t>
      </w:r>
    </w:p>
    <w:p>
      <w:pPr>
        <w:numPr>
          <w:ilvl w:val="0"/>
          <w:numId w:val="1004"/>
        </w:numPr>
        <w:pStyle w:val="Compact"/>
      </w:pPr>
      <w:r>
        <w:rPr>
          <w:bCs/>
          <w:b/>
        </w:rPr>
        <w:t xml:space="preserve">Certification Partnerships:</w:t>
      </w:r>
      <w:r>
        <w:t xml:space="preserve"> </w:t>
      </w:r>
      <w:r>
        <w:t xml:space="preserve">Partnered with PLN (Perusahaan Listrik Negara) to offer subsidized SIK certification for our technicians, increasing certified workforce by 45% since Q1 2023.</w:t>
      </w:r>
    </w:p>
    <w:bookmarkEnd w:id="26"/>
    <w:bookmarkStart w:id="27" w:name="X44078d78a346a9b4ffafacc1782faf4a80b8162"/>
    <w:p>
      <w:pPr>
        <w:pStyle w:val="Heading2"/>
      </w:pPr>
      <w:r>
        <w:t xml:space="preserve">Customer Satisfaction and Market Position</w:t>
      </w:r>
    </w:p>
    <w:p>
      <w:pPr>
        <w:pStyle w:val="FirstParagraph"/>
      </w:pPr>
      <w:r>
        <w:t xml:space="preserve">Customer feedback from Jakarta clients shows strong market positioning. Our Net Promoter Score (NPS) reached 68 in Jakarta, compared to the industry average of 41. Key satisfaction drivers include:</w:t>
      </w:r>
    </w:p>
    <w:p>
      <w:pPr>
        <w:numPr>
          <w:ilvl w:val="0"/>
          <w:numId w:val="1005"/>
        </w:numPr>
        <w:pStyle w:val="Compact"/>
      </w:pPr>
      <w:r>
        <w:t xml:space="preserve">92% of commercial clients praised our ability to complete projects within PLN-mandated timelines</w:t>
      </w:r>
    </w:p>
    <w:p>
      <w:pPr>
        <w:numPr>
          <w:ilvl w:val="0"/>
          <w:numId w:val="1005"/>
        </w:numPr>
        <w:pStyle w:val="Compact"/>
      </w:pPr>
      <w:r>
        <w:t xml:space="preserve">Residential customers valued our "72-hour emergency response" guarantee for electrical faults</w:t>
      </w:r>
    </w:p>
    <w:p>
      <w:pPr>
        <w:numPr>
          <w:ilvl w:val="0"/>
          <w:numId w:val="1005"/>
        </w:numPr>
        <w:pStyle w:val="Compact"/>
      </w:pPr>
      <w:r>
        <w:t xml:space="preserve">56% of new customers came through referrals from satisfied Jakarta property developers</w:t>
      </w:r>
    </w:p>
    <w:bookmarkEnd w:id="27"/>
    <w:bookmarkStart w:id="29" w:name="X27f621dc83f779553c27ab783526705decec71e"/>
    <w:p>
      <w:pPr>
        <w:pStyle w:val="Heading2"/>
      </w:pPr>
      <w:r>
        <w:t xml:space="preserve">Future Outlook and Recommendations for Electricians in Indonesia Jakarta</w:t>
      </w:r>
    </w:p>
    <w:p>
      <w:pPr>
        <w:pStyle w:val="FirstParagraph"/>
      </w:pPr>
      <w:r>
        <w:t xml:space="preserve">Looking ahead to Q4 2023 and beyond, the following opportunities require strategic focus for electrician services operating in Indonesia Jakarta:</w:t>
      </w:r>
    </w:p>
    <w:bookmarkStart w:id="28" w:name="strategic-imperatives"/>
    <w:p>
      <w:pPr>
        <w:pStyle w:val="Heading3"/>
      </w:pPr>
      <w:r>
        <w:t xml:space="preserve">Strategic Imperatives</w:t>
      </w:r>
    </w:p>
    <w:p>
      <w:pPr>
        <w:numPr>
          <w:ilvl w:val="0"/>
          <w:numId w:val="1006"/>
        </w:numPr>
        <w:pStyle w:val="Compact"/>
      </w:pPr>
      <w:r>
        <w:rPr>
          <w:bCs/>
          <w:b/>
        </w:rPr>
        <w:t xml:space="preserve">Prioritize Renewable Integration:</w:t>
      </w:r>
      <w:r>
        <w:t xml:space="preserve"> </w:t>
      </w:r>
      <w:r>
        <w:t xml:space="preserve">With Indonesia's target of 23% renewable energy by 2025, we recommend all Jakarta electrician businesses develop solar and battery storage expertise. This market segment shows 89% YoY growth.</w:t>
      </w:r>
    </w:p>
    <w:p>
      <w:pPr>
        <w:numPr>
          <w:ilvl w:val="0"/>
          <w:numId w:val="1006"/>
        </w:numPr>
        <w:pStyle w:val="Compact"/>
      </w:pPr>
      <w:r>
        <w:rPr>
          <w:bCs/>
          <w:b/>
        </w:rPr>
        <w:t xml:space="preserve">Invest in AI Scheduling:</w:t>
      </w:r>
      <w:r>
        <w:t xml:space="preserve"> </w:t>
      </w:r>
      <w:r>
        <w:t xml:space="preserve">Implement predictive analytics to anticipate traffic delays during monsoon seasons, reducing client wait times by 30%.</w:t>
      </w:r>
    </w:p>
    <w:p>
      <w:pPr>
        <w:numPr>
          <w:ilvl w:val="0"/>
          <w:numId w:val="1006"/>
        </w:numPr>
        <w:pStyle w:val="Compact"/>
      </w:pPr>
      <w:r>
        <w:rPr>
          <w:bCs/>
          <w:b/>
        </w:rPr>
        <w:t xml:space="preserve">Develop Tiered Certification Programs:</w:t>
      </w:r>
      <w:r>
        <w:t xml:space="preserve"> </w:t>
      </w:r>
      <w:r>
        <w:t xml:space="preserve">Create specialized training for Jakarta's unique electrical challenges (e.g., high-humidity environments, older building wiring systems).</w:t>
      </w:r>
    </w:p>
    <w:p>
      <w:pPr>
        <w:numPr>
          <w:ilvl w:val="0"/>
          <w:numId w:val="1006"/>
        </w:numPr>
        <w:pStyle w:val="Compact"/>
      </w:pPr>
      <w:r>
        <w:rPr>
          <w:bCs/>
          <w:b/>
        </w:rPr>
        <w:t xml:space="preserve">Leverage Government Contracts:</w:t>
      </w:r>
      <w:r>
        <w:t xml:space="preserve"> </w:t>
      </w:r>
      <w:r>
        <w:t xml:space="preserve">Target PLN's upcoming infrastructure projects through formal partnership agreements rather than individual bids.</w:t>
      </w:r>
    </w:p>
    <w:bookmarkEnd w:id="28"/>
    <w:bookmarkEnd w:id="29"/>
    <w:bookmarkStart w:id="30" w:name="conclusion"/>
    <w:p>
      <w:pPr>
        <w:pStyle w:val="Heading2"/>
      </w:pPr>
      <w:r>
        <w:t xml:space="preserve">Conclusion</w:t>
      </w:r>
    </w:p>
    <w:p>
      <w:pPr>
        <w:pStyle w:val="FirstParagraph"/>
      </w:pPr>
      <w:r>
        <w:t xml:space="preserve">The Jakarta electrician market continues to demonstrate robust growth potential despite operational challenges. Our Q3 performance confirms that electrician services in Indonesia Jakarta can achieve significant revenue expansion through technology integration, regulatory navigation, and specialized service offerings. As the capital city accelerates its urban transformation under Indonesia's National Energy Policy, electrical service providers who adapt to Jakarta's unique demands will capture substantial market share.</w:t>
      </w:r>
    </w:p>
    <w:p>
      <w:pPr>
        <w:pStyle w:val="BodyText"/>
      </w:pPr>
      <w:r>
        <w:t xml:space="preserve">Key recommendation for all electrician businesses in Indonesia Jakarta: Focus on becoming "Jakarta-certified" specialists rather than generic service providers. This means mastering local regulations, understanding the city's infrastructure peculiarities, and delivering services that meet both PLN standards and Jakarta residents' expectations for reliability in one of Asia's most dynamic urban environments.</w:t>
      </w:r>
    </w:p>
    <w:p>
      <w:pPr>
        <w:pStyle w:val="BodyText"/>
      </w:pPr>
      <w:r>
        <w:t xml:space="preserve">Our Q4 strategy will target 25% market share growth in Jakarta by implementing the recommended initiatives. The electrician sector remains a critical enabler of Indonesia's urban development, with Jakarta serving as the proving ground for national electrical service standards.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Jakarta Market Performance</dc:title>
  <dc:creator/>
  <dc:language>en</dc:language>
  <cp:keywords/>
  <dcterms:created xsi:type="dcterms:W3CDTF">2026-07-23T22:53:29Z</dcterms:created>
  <dcterms:modified xsi:type="dcterms:W3CDTF">2026-07-23T22:53:29Z</dcterms:modified>
</cp:coreProperties>
</file>

<file path=docProps/custom.xml><?xml version="1.0" encoding="utf-8"?>
<Properties xmlns="http://schemas.openxmlformats.org/officeDocument/2006/custom-properties" xmlns:vt="http://schemas.openxmlformats.org/officeDocument/2006/docPropsVTypes"/>
</file>