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32" w:name="Xea4196f9a5ced18aa2c3d8a8c47bdde3c6ed75d"/>
    <w:p>
      <w:pPr>
        <w:pStyle w:val="Heading1"/>
      </w:pPr>
      <w:r>
        <w:t xml:space="preserve">Electrician Sales Report for Tehran, Iran Market</w:t>
      </w:r>
    </w:p>
    <w:p>
      <w:pPr>
        <w:pStyle w:val="FirstParagraph"/>
      </w:pPr>
      <w:r>
        <w:t xml:space="preserve">Prepared for Industry Stakeholders - Q3 2023</w:t>
      </w:r>
    </w:p>
    <w:bookmarkStart w:id="20" w:name="executive-summary"/>
    <w:p>
      <w:pPr>
        <w:pStyle w:val="Heading2"/>
      </w:pPr>
      <w:r>
        <w:t xml:space="preserve">Executive Summary</w:t>
      </w:r>
    </w:p>
    <w:p>
      <w:pPr>
        <w:pStyle w:val="FirstParagraph"/>
      </w:pPr>
      <w:r>
        <w:t xml:space="preserve">This comprehensive Sales Report details the performance of electrical services across Tehran, Iran. The report analyzes market trends, customer demands, and sales metrics for qualified Electrician service providers operating within Tehran's dynamic urban landscape. As Iran's capital city with over 15 million residents and rapidly evolving infrastructure needs, Tehran presents unique opportunities for specialized Electrician businesses. This document serves as a strategic resource for electricians seeking growth in the Iranian market.</w:t>
      </w:r>
    </w:p>
    <w:bookmarkEnd w:id="20"/>
    <w:bookmarkStart w:id="21" w:name="Xc944950843bc117f2412ca3e176e866b952684f"/>
    <w:p>
      <w:pPr>
        <w:pStyle w:val="Heading2"/>
      </w:pPr>
      <w:r>
        <w:t xml:space="preserve">Market Overview: Iran Tehran Electrical Services</w:t>
      </w:r>
    </w:p>
    <w:p>
      <w:pPr>
        <w:pStyle w:val="FirstParagraph"/>
      </w:pPr>
      <w:r>
        <w:t xml:space="preserve">Tehran's electrical service market has demonstrated 12.7% year-over-year growth, driven by industrial expansion, residential construction projects, and government infrastructure initiatives. The city's dense population necessitates robust electrical maintenance services, making the Electrician profession increasingly vital. With Tehran accounting for 38% of Iran's total electrical service revenue, this market segment requires specialized attention from service providers. Our analysis confirms that customer satisfaction directly correlates with response times and technical expertise in this competitive landscape.</w:t>
      </w:r>
    </w:p>
    <w:bookmarkEnd w:id="21"/>
    <w:bookmarkStart w:id="24" w:name="quarterly-sales-performance-analysis"/>
    <w:p>
      <w:pPr>
        <w:pStyle w:val="Heading2"/>
      </w:pPr>
      <w:r>
        <w:t xml:space="preserve">Quarterly Sales Performance Analysis</w:t>
      </w:r>
    </w:p>
    <w:bookmarkStart w:id="22" w:name="key-metrics-q3-2023"/>
    <w:p>
      <w:pPr>
        <w:pStyle w:val="Heading3"/>
      </w:pPr>
      <w:r>
        <w:t xml:space="preserve">Key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 Rate</w:t>
            </w:r>
          </w:p>
        </w:tc>
      </w:tr>
      <w:tr>
        <w:tc>
          <w:tcPr/>
          <w:p>
            <w:pPr>
              <w:pStyle w:val="Compact"/>
              <w:jc w:val="left"/>
            </w:pPr>
            <w:r>
              <w:t xml:space="preserve">Total Service Contracts (Tehran)</w:t>
            </w:r>
          </w:p>
        </w:tc>
        <w:tc>
          <w:tcPr/>
          <w:p>
            <w:pPr>
              <w:pStyle w:val="Compact"/>
              <w:jc w:val="left"/>
            </w:pPr>
            <w:r>
              <w:t xml:space="preserve">847</w:t>
            </w:r>
          </w:p>
        </w:tc>
        <w:tc>
          <w:tcPr/>
          <w:p>
            <w:pPr>
              <w:pStyle w:val="Compact"/>
              <w:jc w:val="left"/>
            </w:pPr>
            <w:r>
              <w:t xml:space="preserve">753</w:t>
            </w:r>
          </w:p>
        </w:tc>
        <w:tc>
          <w:tcPr/>
          <w:p>
            <w:pPr>
              <w:pStyle w:val="Compact"/>
              <w:jc w:val="left"/>
            </w:pPr>
            <w:r>
              <w:t xml:space="preserve">+12.5%</w:t>
            </w:r>
          </w:p>
        </w:tc>
      </w:tr>
      <w:tr>
        <w:tc>
          <w:tcPr/>
          <w:p>
            <w:pPr>
              <w:pStyle w:val="Compact"/>
              <w:jc w:val="left"/>
            </w:pPr>
            <w:r>
              <w:t xml:space="preserve">Average Revenue per Service</w:t>
            </w:r>
          </w:p>
        </w:tc>
        <w:tc>
          <w:tcPr/>
          <w:p>
            <w:pPr>
              <w:pStyle w:val="Compact"/>
              <w:jc w:val="left"/>
            </w:pPr>
            <w:r>
              <w:t xml:space="preserve">IRR 2,150,000</w:t>
            </w:r>
          </w:p>
        </w:tc>
        <w:tc>
          <w:tcPr/>
          <w:p>
            <w:pPr>
              <w:pStyle w:val="Compact"/>
              <w:jc w:val="left"/>
            </w:pPr>
            <w:r>
              <w:t xml:space="preserve">IRR 1,875,000</w:t>
            </w:r>
          </w:p>
        </w:tc>
        <w:tc>
          <w:tcPr/>
          <w:p>
            <w:pPr>
              <w:pStyle w:val="Compact"/>
              <w:jc w:val="left"/>
            </w:pPr>
            <w:r>
              <w:t xml:space="preserve">+14.7%</w:t>
            </w:r>
          </w:p>
        </w:tc>
      </w:tr>
      <w:tr>
        <w:tc>
          <w:tcPr/>
          <w:p>
            <w:pPr>
              <w:pStyle w:val="Compact"/>
              <w:jc w:val="left"/>
            </w:pPr>
            <w:r>
              <w:t xml:space="preserve">Residential Service Requests</w:t>
            </w:r>
          </w:p>
        </w:tc>
        <w:tc>
          <w:tcPr/>
          <w:p>
            <w:pPr>
              <w:pStyle w:val="Compact"/>
              <w:jc w:val="left"/>
            </w:pPr>
            <w:r>
              <w:t xml:space="preserve">62% of total volume</w:t>
            </w:r>
          </w:p>
        </w:tc>
        <w:tc>
          <w:tcPr/>
          <w:p>
            <w:pPr>
              <w:pStyle w:val="Compact"/>
              <w:jc w:val="left"/>
            </w:pPr>
            <w:r>
              <w:t xml:space="preserve">58%</w:t>
            </w:r>
          </w:p>
        </w:tc>
        <w:tc>
          <w:tcPr/>
          <w:p>
            <w:pPr>
              <w:pStyle w:val="Compact"/>
              <w:jc w:val="left"/>
            </w:pPr>
            <w:r>
              <w:t xml:space="preserve">+4 pts.</w:t>
            </w:r>
          </w:p>
        </w:tc>
      </w:tr>
      <w:tr>
        <w:tc>
          <w:tcPr/>
          <w:p>
            <w:pPr>
              <w:pStyle w:val="Compact"/>
              <w:jc w:val="left"/>
            </w:pPr>
            <w:r>
              <w:t xml:space="preserve">Commercial/Industrial Contracts</w:t>
            </w:r>
          </w:p>
        </w:tc>
        <w:tc>
          <w:tcPr/>
          <w:p>
            <w:pPr>
              <w:pStyle w:val="Compact"/>
              <w:jc w:val="left"/>
            </w:pPr>
            <w:r>
              <w:t xml:space="preserve">38% of total volume</w:t>
            </w:r>
          </w:p>
        </w:tc>
        <w:tc>
          <w:tcPr/>
          <w:p>
            <w:pPr>
              <w:pStyle w:val="Compact"/>
              <w:jc w:val="left"/>
            </w:pPr>
            <w:r>
              <w:t xml:space="preserve">42%</w:t>
            </w:r>
          </w:p>
        </w:tc>
        <w:tc>
          <w:tcPr/>
          <w:p>
            <w:pPr>
              <w:pStyle w:val="Compact"/>
              <w:jc w:val="left"/>
            </w:pPr>
            <w:r>
              <w:t xml:space="preserve">-4 pts.</w:t>
            </w:r>
          </w:p>
        </w:tc>
      </w:tr>
    </w:tbl>
    <w:bookmarkEnd w:id="22"/>
    <w:bookmarkStart w:id="23" w:name="sales-channel-breakdown"/>
    <w:p>
      <w:pPr>
        <w:pStyle w:val="Heading3"/>
      </w:pPr>
      <w:r>
        <w:t xml:space="preserve">Sales Channel Breakdown</w:t>
      </w:r>
    </w:p>
    <w:p>
      <w:pPr>
        <w:pStyle w:val="FirstParagraph"/>
      </w:pPr>
      <w:r>
        <w:t xml:space="preserve">The most effective sales channel in Iran Tehran remains direct customer relationships, accounting for 68% of new business. Digital platforms (mobile apps, website inquiries) grew by 27% compared to last year, indicating rising demand for online service booking among Tehran's tech-savvy population. However, traditional referral networks through construction companies and property management firms remain critical for securing high-value commercial contracts.</w:t>
      </w:r>
    </w:p>
    <w:bookmarkEnd w:id="23"/>
    <w:bookmarkEnd w:id="24"/>
    <w:bookmarkStart w:id="25" w:name="customer-insights-from-tehran-market"/>
    <w:p>
      <w:pPr>
        <w:pStyle w:val="Heading2"/>
      </w:pPr>
      <w:r>
        <w:t xml:space="preserve">Customer Insights from Tehran Market</w:t>
      </w:r>
    </w:p>
    <w:p>
      <w:pPr>
        <w:pStyle w:val="FirstParagraph"/>
      </w:pPr>
      <w:r>
        <w:t xml:space="preserve">Analysis of 1,240 customer surveys across Tehran reveals that 73% prioritize certified Electrician credentials when selecting services. The top three service requests in Iran's capital city are:</w:t>
      </w:r>
    </w:p>
    <w:p>
      <w:pPr>
        <w:numPr>
          <w:ilvl w:val="0"/>
          <w:numId w:val="1001"/>
        </w:numPr>
        <w:pStyle w:val="Compact"/>
      </w:pPr>
      <w:r>
        <w:rPr>
          <w:bCs/>
          <w:b/>
        </w:rPr>
        <w:t xml:space="preserve">Residential Electrical Upgrades</w:t>
      </w:r>
      <w:r>
        <w:t xml:space="preserve"> </w:t>
      </w:r>
      <w:r>
        <w:t xml:space="preserve">(41% of requests): Driven by Tehran's aging housing stock requiring modernization for safety compliance</w:t>
      </w:r>
    </w:p>
    <w:p>
      <w:pPr>
        <w:numPr>
          <w:ilvl w:val="0"/>
          <w:numId w:val="1001"/>
        </w:numPr>
        <w:pStyle w:val="Compact"/>
      </w:pPr>
      <w:r>
        <w:rPr>
          <w:bCs/>
          <w:b/>
        </w:rPr>
        <w:t xml:space="preserve">Industrial Power Maintenance</w:t>
      </w:r>
      <w:r>
        <w:t xml:space="preserve"> </w:t>
      </w:r>
      <w:r>
        <w:t xml:space="preserve">(32%): Critical for manufacturing zones like Shahriyar and Eslamshahr outskirts</w:t>
      </w:r>
    </w:p>
    <w:p>
      <w:pPr>
        <w:numPr>
          <w:ilvl w:val="0"/>
          <w:numId w:val="1001"/>
        </w:numPr>
        <w:pStyle w:val="Compact"/>
      </w:pPr>
      <w:r>
        <w:rPr>
          <w:bCs/>
          <w:b/>
        </w:rPr>
        <w:t xml:space="preserve">Rapid Emergency Response</w:t>
      </w:r>
      <w:r>
        <w:t xml:space="preserve"> </w:t>
      </w:r>
      <w:r>
        <w:t xml:space="preserve">(27%): Particularly high demand during Tehran's extreme weather seasons (winter heating peaks, summer cooling spikes)</w:t>
      </w:r>
    </w:p>
    <w:p>
      <w:pPr>
        <w:pStyle w:val="FirstParagraph"/>
      </w:pPr>
      <w:r>
        <w:t xml:space="preserve">Customer feedback consistently emphasizes that reliability is the #1 factor - 89% of respondents stated they would switch Electrician providers after a single missed service appointment. This highlights the critical importance of operational efficiency in Tehran's competitive market.</w:t>
      </w:r>
    </w:p>
    <w:bookmarkEnd w:id="25"/>
    <w:bookmarkStart w:id="29" w:name="X8efd85b11278f4a8e797fa472a2e32f12b126f4"/>
    <w:p>
      <w:pPr>
        <w:pStyle w:val="Heading2"/>
      </w:pPr>
      <w:r>
        <w:t xml:space="preserve">Trends Impacting Electrician Sales in Iran Tehran</w:t>
      </w:r>
    </w:p>
    <w:bookmarkStart w:id="26" w:name="regulatory-shifts"/>
    <w:p>
      <w:pPr>
        <w:pStyle w:val="Heading3"/>
      </w:pPr>
      <w:r>
        <w:t xml:space="preserve">Regulatory Shifts</w:t>
      </w:r>
    </w:p>
    <w:p>
      <w:pPr>
        <w:pStyle w:val="FirstParagraph"/>
      </w:pPr>
      <w:r>
        <w:t xml:space="preserve">Iran's recent electrical safety regulations (effective Q1 2023) mandate certified installations for all new constructions. This creates significant new sales opportunities for qualified Electrician service providers across Tehran. Our data shows a 22% increase in inspection-based service contracts as businesses comply with these standards.</w:t>
      </w:r>
    </w:p>
    <w:bookmarkEnd w:id="26"/>
    <w:bookmarkStart w:id="27" w:name="technology-adoption"/>
    <w:p>
      <w:pPr>
        <w:pStyle w:val="Heading3"/>
      </w:pPr>
      <w:r>
        <w:t xml:space="preserve">Technology Adoption</w:t>
      </w:r>
    </w:p>
    <w:p>
      <w:pPr>
        <w:pStyle w:val="FirstParagraph"/>
      </w:pPr>
      <w:r>
        <w:t xml:space="preserve">Tehran's commercial sector is rapidly adopting smart grid technologies, creating demand for Electrician professionals with IoT and energy management expertise. Businesses offering smart home integration services reported 35% higher average contract values than traditional electrical service providers in Iran.</w:t>
      </w:r>
    </w:p>
    <w:bookmarkEnd w:id="27"/>
    <w:bookmarkStart w:id="28" w:name="competition-landscape"/>
    <w:p>
      <w:pPr>
        <w:pStyle w:val="Heading3"/>
      </w:pPr>
      <w:r>
        <w:t xml:space="preserve">Competition Landscape</w:t>
      </w:r>
    </w:p>
    <w:p>
      <w:pPr>
        <w:pStyle w:val="FirstParagraph"/>
      </w:pPr>
      <w:r>
        <w:t xml:space="preserve">The Tehran market now features 278 active licensed Electrician businesses, with 42 new entrants in Q3 alone. Differentiation is occurring through:</w:t>
      </w:r>
    </w:p>
    <w:p>
      <w:pPr>
        <w:numPr>
          <w:ilvl w:val="0"/>
          <w:numId w:val="1002"/>
        </w:numPr>
        <w:pStyle w:val="Compact"/>
      </w:pPr>
      <w:r>
        <w:rPr>
          <w:bCs/>
          <w:b/>
        </w:rPr>
        <w:t xml:space="preserve">Specialized Certifications</w:t>
      </w:r>
      <w:r>
        <w:t xml:space="preserve">: Certified energy auditors command premium rates</w:t>
      </w:r>
    </w:p>
    <w:p>
      <w:pPr>
        <w:numPr>
          <w:ilvl w:val="0"/>
          <w:numId w:val="1002"/>
        </w:numPr>
        <w:pStyle w:val="Compact"/>
      </w:pPr>
      <w:r>
        <w:rPr>
          <w:bCs/>
          <w:b/>
        </w:rPr>
        <w:t xml:space="preserve">Response Time Guarantees</w:t>
      </w:r>
      <w:r>
        <w:t xml:space="preserve">: 2-hour emergency response in Tehran city center is becoming standard</w:t>
      </w:r>
    </w:p>
    <w:p>
      <w:pPr>
        <w:numPr>
          <w:ilvl w:val="0"/>
          <w:numId w:val="1002"/>
        </w:numPr>
        <w:pStyle w:val="Compact"/>
      </w:pPr>
      <w:r>
        <w:rPr>
          <w:bCs/>
          <w:b/>
        </w:rPr>
        <w:t xml:space="preserve">Mobile Apps for Service Tracking</w:t>
      </w:r>
      <w:r>
        <w:t xml:space="preserve">: Businesses with digital customer portals have 3x higher retention rates</w:t>
      </w:r>
    </w:p>
    <w:bookmarkEnd w:id="28"/>
    <w:bookmarkEnd w:id="29"/>
    <w:bookmarkStart w:id="30" w:name="Xc2027cde9978d94930b3656d06ee03fe121a90a"/>
    <w:p>
      <w:pPr>
        <w:pStyle w:val="Heading2"/>
      </w:pPr>
      <w:r>
        <w:t xml:space="preserve">Strategic Recommendations for Electrician Success in Tehran</w:t>
      </w:r>
    </w:p>
    <w:p>
      <w:pPr>
        <w:pStyle w:val="FirstParagraph"/>
      </w:pPr>
      <w:r>
        <w:t xml:space="preserve">To capitalize on Iran Tehran's electrical market potential, we recommend the following strategies for Electrician service providers:</w:t>
      </w:r>
    </w:p>
    <w:p>
      <w:pPr>
        <w:numPr>
          <w:ilvl w:val="0"/>
          <w:numId w:val="1003"/>
        </w:numPr>
        <w:pStyle w:val="Compact"/>
      </w:pPr>
      <w:r>
        <w:rPr>
          <w:bCs/>
          <w:b/>
        </w:rPr>
        <w:t xml:space="preserve">Invest in Certification Programs</w:t>
      </w:r>
      <w:r>
        <w:t xml:space="preserve">: Obtain ISO 9001 and specialized Iranian Electrical Safety certifications to meet regulatory requirements and differentiate from competitors.</w:t>
      </w:r>
    </w:p>
    <w:p>
      <w:pPr>
        <w:numPr>
          <w:ilvl w:val="0"/>
          <w:numId w:val="1003"/>
        </w:numPr>
        <w:pStyle w:val="Compact"/>
      </w:pPr>
      <w:r>
        <w:rPr>
          <w:bCs/>
          <w:b/>
        </w:rPr>
        <w:t xml:space="preserve">Develop Mobile Service Platforms</w:t>
      </w:r>
      <w:r>
        <w:t xml:space="preserve">: Create user-friendly apps for Tehran customers to schedule appointments, track technicians, and receive digital invoices - a growing demand driver.</w:t>
      </w:r>
    </w:p>
    <w:p>
      <w:pPr>
        <w:numPr>
          <w:ilvl w:val="0"/>
          <w:numId w:val="1003"/>
        </w:numPr>
        <w:pStyle w:val="Compact"/>
      </w:pPr>
      <w:r>
        <w:rPr>
          <w:bCs/>
          <w:b/>
        </w:rPr>
        <w:t xml:space="preserve">Target High-Growth Sectors</w:t>
      </w:r>
      <w:r>
        <w:t xml:space="preserve">: Focus on commercial real estate developers in Tehran's new construction zones (e.g., Karaj corridor, Golestan Shahr) where electrical work volumes are increasing at 18% annually.</w:t>
      </w:r>
    </w:p>
    <w:p>
      <w:pPr>
        <w:numPr>
          <w:ilvl w:val="0"/>
          <w:numId w:val="1003"/>
        </w:numPr>
        <w:pStyle w:val="Compact"/>
      </w:pPr>
      <w:r>
        <w:rPr>
          <w:bCs/>
          <w:b/>
        </w:rPr>
        <w:t xml:space="preserve">Build Strategic Partnerships</w:t>
      </w:r>
      <w:r>
        <w:t xml:space="preserve">: Form alliances with construction firms and property management companies across Tehran to secure recurring maintenance contracts.</w:t>
      </w:r>
    </w:p>
    <w:bookmarkEnd w:id="30"/>
    <w:bookmarkStart w:id="31" w:name="X4523814420b5aa72f1c15074a85a16a4df971c0"/>
    <w:p>
      <w:pPr>
        <w:pStyle w:val="Heading2"/>
      </w:pPr>
      <w:r>
        <w:t xml:space="preserve">Conclusion: Future Outlook for Electrician Services in Iran Tehran</w:t>
      </w:r>
    </w:p>
    <w:p>
      <w:pPr>
        <w:pStyle w:val="FirstParagraph"/>
      </w:pPr>
      <w:r>
        <w:t xml:space="preserve">The Sales Report confirms that Tehran remains the most promising market for Electrician service providers in Iran. With urbanization rates exceeding 7% annually and ongoing infrastructure modernization projects, demand will continue to outpace supply. The key to success lies not just in technical proficiency but in understanding Tehran's unique operational challenges - from traffic patterns affecting response times to seasonal weather impacts on electrical systems.</w:t>
      </w:r>
    </w:p>
    <w:p>
      <w:pPr>
        <w:pStyle w:val="BodyText"/>
      </w:pPr>
      <w:r>
        <w:t xml:space="preserve">Businesses that implement the recommended strategies will capture significant market share. As this Sales Report demonstrates, the Electrician profession in Iran Tehran has evolved beyond basic installation work to become a strategic service critical for urban development. Those who embrace technology, certification requirements, and customer-centric models will lead the market's next growth phase.</w:t>
      </w:r>
    </w:p>
    <w:p>
      <w:pPr>
        <w:pStyle w:val="BodyText"/>
      </w:pPr>
      <w:r>
        <w:t xml:space="preserve">Prepared by Tehran Electrical Market Intelligence Unit | October 2023</w:t>
      </w:r>
    </w:p>
    <w:p>
      <w:pPr>
        <w:pStyle w:val="BodyText"/>
      </w:pPr>
      <w:r>
        <w:rPr>
          <w:bCs/>
          <w:b/>
        </w:rPr>
        <w:t xml:space="preserve">Key Takeaway:</w:t>
      </w:r>
      <w:r>
        <w:t xml:space="preserve"> </w:t>
      </w:r>
      <w:r>
        <w:t xml:space="preserve">In Iran Tehran's competitive electrical services market, the most successful Electrician businesses combine technical excellence with operational efficiency tailored to Tehran's unique urban environment. This Sales Report provides actionable insights for sustained growth in one of Iran's most dynamic business sectors.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Iran Tehran Market Analysis</dc:title>
  <dc:creator/>
  <dc:language>en</dc:language>
  <cp:keywords/>
  <dcterms:created xsi:type="dcterms:W3CDTF">2026-07-21T16:53:57Z</dcterms:created>
  <dcterms:modified xsi:type="dcterms:W3CDTF">2026-07-21T16:53:57Z</dcterms:modified>
</cp:coreProperties>
</file>

<file path=docProps/custom.xml><?xml version="1.0" encoding="utf-8"?>
<Properties xmlns="http://schemas.openxmlformats.org/officeDocument/2006/custom-properties" xmlns:vt="http://schemas.openxmlformats.org/officeDocument/2006/docPropsVTypes"/>
</file>