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Electrical</w:t>
      </w:r>
      <w:r>
        <w:t xml:space="preserve"> </w:t>
      </w:r>
      <w:r>
        <w:t xml:space="preserve">Services</w:t>
      </w:r>
      <w:r>
        <w:t xml:space="preserve"> </w:t>
      </w:r>
      <w:r>
        <w:t xml:space="preserve">Demand</w:t>
      </w:r>
      <w:r>
        <w:t xml:space="preserve"> </w:t>
      </w:r>
      <w:r>
        <w:t xml:space="preserve">Analysis</w:t>
      </w:r>
      <w:r>
        <w:t xml:space="preserve"> </w:t>
      </w:r>
      <w:r>
        <w:t xml:space="preserve">-</w:t>
      </w:r>
      <w:r>
        <w:t xml:space="preserve"> </w:t>
      </w:r>
      <w:r>
        <w:t xml:space="preserve">Osaka</w:t>
      </w:r>
      <w:r>
        <w:t xml:space="preserve"> </w:t>
      </w:r>
      <w:r>
        <w:t xml:space="preserve">Market</w:t>
      </w:r>
    </w:p>
    <w:bookmarkStart w:id="27" w:name="X66b0852ae45468f02166bcb5a7cf24f8e826de0"/>
    <w:p>
      <w:pPr>
        <w:pStyle w:val="Heading1"/>
      </w:pPr>
      <w:r>
        <w:t xml:space="preserve">Q3 2024 Sales Report: Strategic Insights and Performance Analysis for Electrical Services in Japan Osaka</w:t>
      </w:r>
    </w:p>
    <w:bookmarkStart w:id="20" w:name="executive-summary"/>
    <w:p>
      <w:pPr>
        <w:pStyle w:val="Heading2"/>
      </w:pPr>
      <w:r>
        <w:t xml:space="preserve">Executive Summary</w:t>
      </w:r>
    </w:p>
    <w:p>
      <w:pPr>
        <w:pStyle w:val="FirstParagraph"/>
      </w:pPr>
      <w:r>
        <w:t xml:space="preserve">This comprehensive sales report details the performance of electrical services across Osaka, Japan, during Q3 2024. The findings confirm a robust market trajectory for certified electrician services, driven by infrastructure modernization initiatives, stringent safety regulations under Japan's JIS standards (Japanese Industrial Standards), and Osaka's unique urban development challenges. Total sales revenue reached ¥185.7 million ($1.24 million USD), marking a 23% year-over-year growth compared to Q3 2023. This report underscores the critical role of qualified electrician professionals in meeting Osaka's escalating electrical demands, positioning our company as a leader in this high-growth sector.</w:t>
      </w:r>
    </w:p>
    <w:bookmarkEnd w:id="20"/>
    <w:bookmarkStart w:id="21" w:name="market-dynamics-japan-osaka-context"/>
    <w:p>
      <w:pPr>
        <w:pStyle w:val="Heading2"/>
      </w:pPr>
      <w:r>
        <w:t xml:space="preserve">Market Dynamics: Japan Osaka Context</w:t>
      </w:r>
    </w:p>
    <w:p>
      <w:pPr>
        <w:pStyle w:val="FirstParagraph"/>
      </w:pPr>
      <w:r>
        <w:t xml:space="preserve">Osaka's electrical services landscape is shaped by distinctive regional factors. As Japan's third-largest metropolitan area with over 2.6 million residents in the city proper, Osaka faces urgent challenges in aging infrastructure (nearly 40% of buildings constructed pre-1985) and rapid commercial expansion in districts like Umeda, Namba, and Osaka Business Park. The Osaka Prefectural Government's 2024 "Smart Grid Modernization Plan" mandates electrical upgrades for all public facilities by 2026, directly boosting demand for certified electrician services. Furthermore, Japan's strict electrical safety laws (Electrical Utility Law) require all installations to comply with JIS C 0751 standards – a critical barrier ensuring only qualified professionals serve this market.</w:t>
      </w:r>
    </w:p>
    <w:bookmarkEnd w:id="21"/>
    <w:bookmarkStart w:id="22" w:name="q3-sales-performance-breakdown"/>
    <w:p>
      <w:pPr>
        <w:pStyle w:val="Heading2"/>
      </w:pPr>
      <w:r>
        <w:t xml:space="preserve">Q3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2024 Revenue (¥)</w:t>
            </w:r>
          </w:p>
        </w:tc>
        <w:tc>
          <w:tcPr/>
          <w:p>
            <w:pPr>
              <w:pStyle w:val="Compact"/>
              <w:jc w:val="left"/>
            </w:pPr>
            <w:r>
              <w:t xml:space="preserve">YoY Growth</w:t>
            </w:r>
          </w:p>
        </w:tc>
        <w:tc>
          <w:tcPr/>
          <w:p>
            <w:pPr>
              <w:pStyle w:val="Compact"/>
              <w:jc w:val="left"/>
            </w:pPr>
            <w:r>
              <w:t xml:space="preserve">Key Drivers in Osaka</w:t>
            </w:r>
          </w:p>
        </w:tc>
      </w:tr>
      <w:tr>
        <w:tc>
          <w:tcPr/>
          <w:p>
            <w:pPr>
              <w:pStyle w:val="Compact"/>
              <w:jc w:val="left"/>
            </w:pPr>
            <w:r>
              <w:t xml:space="preserve">Residential Rewiring &amp; Safety Upgrades</w:t>
            </w:r>
          </w:p>
        </w:tc>
        <w:tc>
          <w:tcPr/>
          <w:p>
            <w:pPr>
              <w:pStyle w:val="Compact"/>
              <w:jc w:val="left"/>
            </w:pPr>
            <w:r>
              <w:t xml:space="preserve">82,500,000</w:t>
            </w:r>
          </w:p>
        </w:tc>
        <w:tc>
          <w:tcPr/>
          <w:p>
            <w:pPr>
              <w:pStyle w:val="Compact"/>
              <w:jc w:val="left"/>
            </w:pPr>
            <w:r>
              <w:t xml:space="preserve">+31%</w:t>
            </w:r>
          </w:p>
        </w:tc>
        <w:tc>
          <w:tcPr/>
          <w:p>
            <w:pPr>
              <w:pStyle w:val="Compact"/>
              <w:jc w:val="left"/>
            </w:pPr>
            <w:r>
              <w:t xml:space="preserve">Aging housing stock; Elderly population (27% of Osaka) requiring fall-prevention electrical safety modifications per Osaka Health Bureau guidelines.</w:t>
            </w:r>
          </w:p>
        </w:tc>
      </w:tr>
      <w:tr>
        <w:tc>
          <w:tcPr/>
          <w:p>
            <w:pPr>
              <w:pStyle w:val="Compact"/>
              <w:jc w:val="left"/>
            </w:pPr>
            <w:r>
              <w:t xml:space="preserve">Commercial New Construction Installations</w:t>
            </w:r>
          </w:p>
        </w:tc>
        <w:tc>
          <w:tcPr/>
          <w:p>
            <w:pPr>
              <w:pStyle w:val="Compact"/>
              <w:jc w:val="left"/>
            </w:pPr>
            <w:r>
              <w:t xml:space="preserve">58,900,000</w:t>
            </w:r>
          </w:p>
        </w:tc>
        <w:tc>
          <w:tcPr/>
          <w:p>
            <w:pPr>
              <w:pStyle w:val="Compact"/>
              <w:jc w:val="left"/>
            </w:pPr>
            <w:r>
              <w:t xml:space="preserve">+18%</w:t>
            </w:r>
          </w:p>
        </w:tc>
        <w:tc>
          <w:tcPr/>
          <w:p>
            <w:pPr>
              <w:pStyle w:val="Compact"/>
              <w:jc w:val="left"/>
            </w:pPr>
            <w:r>
              <w:t xml:space="preserve">New office towers in Minato-ku; Hospitality sector expansion (23 new hotels approved for Osaka 2025 Expo).</w:t>
            </w:r>
          </w:p>
        </w:tc>
      </w:tr>
      <w:tr>
        <w:tc>
          <w:tcPr/>
          <w:p>
            <w:pPr>
              <w:pStyle w:val="Compact"/>
              <w:jc w:val="left"/>
            </w:pPr>
            <w:r>
              <w:t xml:space="preserve">Emergency Repair Services</w:t>
            </w:r>
          </w:p>
        </w:tc>
        <w:tc>
          <w:tcPr/>
          <w:p>
            <w:pPr>
              <w:pStyle w:val="Compact"/>
              <w:jc w:val="left"/>
            </w:pPr>
            <w:r>
              <w:t xml:space="preserve">31,600,000</w:t>
            </w:r>
          </w:p>
        </w:tc>
        <w:tc>
          <w:tcPr/>
          <w:p>
            <w:pPr>
              <w:pStyle w:val="Compact"/>
              <w:jc w:val="left"/>
            </w:pPr>
            <w:r>
              <w:t xml:space="preserve">+9%</w:t>
            </w:r>
          </w:p>
        </w:tc>
        <w:tc>
          <w:tcPr/>
          <w:p>
            <w:pPr>
              <w:pStyle w:val="Compact"/>
              <w:jc w:val="left"/>
            </w:pPr>
            <w:r>
              <w:t xml:space="preserve">Increased typhoon-related incidents (4 major events in Q3); 24/7 electrician response contract uptake up 28%.</w:t>
            </w:r>
          </w:p>
        </w:tc>
      </w:tr>
      <w:tr>
        <w:tc>
          <w:tcPr/>
          <w:p>
            <w:pPr>
              <w:pStyle w:val="Compact"/>
              <w:jc w:val="left"/>
            </w:pPr>
            <w:r>
              <w:t xml:space="preserve">Smart Home Integration</w:t>
            </w:r>
          </w:p>
        </w:tc>
        <w:tc>
          <w:tcPr/>
          <w:p>
            <w:pPr>
              <w:pStyle w:val="Compact"/>
              <w:jc w:val="left"/>
            </w:pPr>
            <w:r>
              <w:t xml:space="preserve">12,700,000</w:t>
            </w:r>
          </w:p>
        </w:tc>
        <w:tc>
          <w:tcPr/>
          <w:p>
            <w:pPr>
              <w:pStyle w:val="Compact"/>
              <w:jc w:val="left"/>
            </w:pPr>
            <w:r>
              <w:t xml:space="preserve">+54%</w:t>
            </w:r>
          </w:p>
        </w:tc>
        <w:tc>
          <w:tcPr/>
          <w:p>
            <w:pPr>
              <w:pStyle w:val="Compact"/>
              <w:jc w:val="left"/>
            </w:pPr>
            <w:r>
              <w:t xml:space="preserve">Rising demand for IoT-enabled electrical systems (e.g., energy monitoring) in affluent neighborhoods like Nishinomiya.</w:t>
            </w:r>
          </w:p>
        </w:tc>
      </w:tr>
    </w:tbl>
    <w:bookmarkEnd w:id="22"/>
    <w:bookmarkStart w:id="23" w:name="Xbef340dbba3a6b91d6c8d3969d8c8701ad4ee43"/>
    <w:p>
      <w:pPr>
        <w:pStyle w:val="Heading2"/>
      </w:pPr>
      <w:r>
        <w:t xml:space="preserve">Electrician Workforce Analysis: Critical Success Factor</w:t>
      </w:r>
    </w:p>
    <w:p>
      <w:pPr>
        <w:pStyle w:val="FirstParagraph"/>
      </w:pPr>
      <w:r>
        <w:t xml:space="preserve">The report identifies the availability of certified electricians as Osaka's most significant market constraint. Osaka currently faces a 17% shortage of JET (Japan Electrical Technician) accredited professionals – directly impacting service delivery capacity. Our company achieved a 35% higher customer satisfaction score (4.8/5) compared to competitors due to our investment in:</w:t>
      </w:r>
    </w:p>
    <w:p>
      <w:pPr>
        <w:numPr>
          <w:ilvl w:val="0"/>
          <w:numId w:val="1001"/>
        </w:numPr>
        <w:pStyle w:val="Compact"/>
      </w:pPr>
      <w:r>
        <w:t xml:space="preserve">Osaka-based training programs certified by the Osaka Electrician Association</w:t>
      </w:r>
    </w:p>
    <w:p>
      <w:pPr>
        <w:numPr>
          <w:ilvl w:val="0"/>
          <w:numId w:val="1001"/>
        </w:numPr>
        <w:pStyle w:val="Compact"/>
      </w:pPr>
      <w:r>
        <w:t xml:space="preserve">Specialized teams for historic district renovations (e.g., Shitennoji Temple complex upgrades)</w:t>
      </w:r>
    </w:p>
    <w:p>
      <w:pPr>
        <w:numPr>
          <w:ilvl w:val="0"/>
          <w:numId w:val="1001"/>
        </w:numPr>
        <w:pStyle w:val="Compact"/>
      </w:pPr>
      <w:r>
        <w:t xml:space="preserve">Dedicated Japanese-language technical support for residential clients</w:t>
      </w:r>
    </w:p>
    <w:bookmarkEnd w:id="23"/>
    <w:bookmarkStart w:id="24" w:name="competitive-landscape-in-japan-osaka"/>
    <w:p>
      <w:pPr>
        <w:pStyle w:val="Heading2"/>
      </w:pPr>
      <w:r>
        <w:t xml:space="preserve">Competitive Landscape in Japan Osaka</w:t>
      </w:r>
    </w:p>
    <w:p>
      <w:pPr>
        <w:pStyle w:val="FirstParagraph"/>
      </w:pPr>
      <w:r>
        <w:t xml:space="preserve">The Osaka electrical services market is dominated by two regional players (Toshiba Electric Solutions, Panasonic Home Services) and numerous local contractors. Our competitive edge lies in:</w:t>
      </w:r>
    </w:p>
    <w:p>
      <w:pPr>
        <w:numPr>
          <w:ilvl w:val="0"/>
          <w:numId w:val="1002"/>
        </w:numPr>
        <w:pStyle w:val="Compact"/>
      </w:pPr>
      <w:r>
        <w:rPr>
          <w:bCs/>
          <w:b/>
        </w:rPr>
        <w:t xml:space="preserve">Regulatory Expertise:</w:t>
      </w:r>
      <w:r>
        <w:t xml:space="preserve"> </w:t>
      </w:r>
      <w:r>
        <w:t xml:space="preserve">100% compliance with Osaka City's 2023 Electrical Safety Ordinance (requiring pre-installation safety audits)</w:t>
      </w:r>
    </w:p>
    <w:p>
      <w:pPr>
        <w:numPr>
          <w:ilvl w:val="0"/>
          <w:numId w:val="1002"/>
        </w:numPr>
        <w:pStyle w:val="Compact"/>
      </w:pPr>
      <w:r>
        <w:rPr>
          <w:bCs/>
          <w:b/>
        </w:rPr>
        <w:t xml:space="preserve">Niche Specialization:</w:t>
      </w:r>
      <w:r>
        <w:t xml:space="preserve"> </w:t>
      </w:r>
      <w:r>
        <w:t xml:space="preserve">Leading provider for heritage building electrical retrofits (e.g., Namba Yasaka Shrine renovation project)</w:t>
      </w:r>
    </w:p>
    <w:p>
      <w:pPr>
        <w:numPr>
          <w:ilvl w:val="0"/>
          <w:numId w:val="1002"/>
        </w:numPr>
        <w:pStyle w:val="Compact"/>
      </w:pPr>
      <w:r>
        <w:rPr>
          <w:bCs/>
          <w:b/>
        </w:rPr>
        <w:t xml:space="preserve">Technology Integration:</w:t>
      </w:r>
      <w:r>
        <w:t xml:space="preserve"> </w:t>
      </w:r>
      <w:r>
        <w:t xml:space="preserve">Our IoT-enabled job management system reduces service wait times by 40% in congested Osaka districts</w:t>
      </w:r>
    </w:p>
    <w:bookmarkEnd w:id="24"/>
    <w:bookmarkStart w:id="25" w:name="strategic-recommendations-for-q4-2024"/>
    <w:p>
      <w:pPr>
        <w:pStyle w:val="Heading2"/>
      </w:pPr>
      <w:r>
        <w:t xml:space="preserve">Strategic Recommendations for Q4 2024</w:t>
      </w:r>
    </w:p>
    <w:p>
      <w:pPr>
        <w:pStyle w:val="FirstParagraph"/>
      </w:pPr>
      <w:r>
        <w:t xml:space="preserve">To capitalize on Osaka's market momentum, this sales report recommends:</w:t>
      </w:r>
    </w:p>
    <w:p>
      <w:pPr>
        <w:numPr>
          <w:ilvl w:val="0"/>
          <w:numId w:val="1003"/>
        </w:numPr>
        <w:pStyle w:val="Compact"/>
      </w:pPr>
      <w:r>
        <w:rPr>
          <w:bCs/>
          <w:b/>
        </w:rPr>
        <w:t xml:space="preserve">Expand Electrician Recruitment Drive:</w:t>
      </w:r>
      <w:r>
        <w:t xml:space="preserve"> </w:t>
      </w:r>
      <w:r>
        <w:t xml:space="preserve">Partner with Osaka Institute of Technology to establish a certified electrician training pipeline. Targeting 30 new hires by December 2024.</w:t>
      </w:r>
    </w:p>
    <w:p>
      <w:pPr>
        <w:numPr>
          <w:ilvl w:val="0"/>
          <w:numId w:val="1003"/>
        </w:numPr>
        <w:pStyle w:val="Compact"/>
      </w:pPr>
      <w:r>
        <w:rPr>
          <w:bCs/>
          <w:b/>
        </w:rPr>
        <w:t xml:space="preserve">Prioritize Commercial Contracts:</w:t>
      </w:r>
      <w:r>
        <w:t xml:space="preserve"> </w:t>
      </w:r>
      <w:r>
        <w:t xml:space="preserve">Focus on securing contracts for Osaka's new Midosuji Line extension (Phase 2), requiring specialized high-voltage installation services.</w:t>
      </w:r>
    </w:p>
    <w:p>
      <w:pPr>
        <w:numPr>
          <w:ilvl w:val="0"/>
          <w:numId w:val="1003"/>
        </w:numPr>
        <w:pStyle w:val="Compact"/>
      </w:pPr>
      <w:r>
        <w:rPr>
          <w:bCs/>
          <w:b/>
        </w:rPr>
        <w:t xml:space="preserve">Leverage Government Incentives:</w:t>
      </w:r>
      <w:r>
        <w:t xml:space="preserve"> </w:t>
      </w:r>
      <w:r>
        <w:t xml:space="preserve">Apply for Osaka Prefecture's "Energy Efficiency Grant" covering 30% of commercial rewiring costs – a major differentiator.</w:t>
      </w:r>
    </w:p>
    <w:p>
      <w:pPr>
        <w:numPr>
          <w:ilvl w:val="0"/>
          <w:numId w:val="1003"/>
        </w:numPr>
        <w:pStyle w:val="Compact"/>
      </w:pPr>
      <w:r>
        <w:rPr>
          <w:bCs/>
          <w:b/>
        </w:rPr>
        <w:t xml:space="preserve">Enhance Digital Presence:</w:t>
      </w:r>
      <w:r>
        <w:t xml:space="preserve"> </w:t>
      </w:r>
      <w:r>
        <w:t xml:space="preserve">Localize our website with Osaka-specific service pages (e.g., "Electrical Services for Namba Restaurants") to capture mobile search traffic.</w:t>
      </w:r>
    </w:p>
    <w:bookmarkEnd w:id="25"/>
    <w:bookmarkStart w:id="26" w:name="conclusion-the-critical-path-forward"/>
    <w:p>
      <w:pPr>
        <w:pStyle w:val="Heading2"/>
      </w:pPr>
      <w:r>
        <w:t xml:space="preserve">Conclusion: The Critical Path Forward</w:t>
      </w:r>
    </w:p>
    <w:p>
      <w:pPr>
        <w:pStyle w:val="FirstParagraph"/>
      </w:pPr>
      <w:r>
        <w:t xml:space="preserve">This Q3 2024 Sales Report unequivocally demonstrates that electrician services are not merely a commodity in Japan Osaka – they are a strategic infrastructure necessity. As Osaka accelerates its urban renewal and energy transition goals, demand for highly skilled electrical professionals will intensify. Our data shows that companies with deep local expertise in JIS compliance, cultural adaptation to Osaka's business practices (e.g., "nemawashi" decision-making), and proactive electrician workforce development will capture the majority of this growth. The Osaka market is now primed for expansion: we project 30% annual revenue growth through Q1 2025, contingent on securing sufficient certified electrician talent to meet escalating demand across all service segments.</w:t>
      </w:r>
    </w:p>
    <w:p>
      <w:pPr>
        <w:pStyle w:val="BodyText"/>
      </w:pPr>
      <w:r>
        <w:rPr>
          <w:bCs/>
          <w:b/>
        </w:rPr>
        <w:t xml:space="preserve">Prepared For:</w:t>
      </w:r>
      <w:r>
        <w:t xml:space="preserve"> </w:t>
      </w:r>
      <w:r>
        <w:t xml:space="preserve">Executive Leadership Team, Osaka Market Expansion Committee</w:t>
      </w:r>
    </w:p>
    <w:p>
      <w:pPr>
        <w:pStyle w:val="BodyText"/>
      </w:pPr>
      <w:r>
        <w:rPr>
          <w:bCs/>
          <w:b/>
        </w:rPr>
        <w:t xml:space="preserve">Date:</w:t>
      </w:r>
      <w:r>
        <w:t xml:space="preserve"> </w:t>
      </w:r>
      <w:r>
        <w:t xml:space="preserve">October 15, 2024</w:t>
      </w:r>
    </w:p>
    <w:p>
      <w:pPr>
        <w:pStyle w:val="BodyText"/>
      </w:pPr>
      <w:r>
        <w:rPr>
          <w:iCs/>
          <w:i/>
        </w:rPr>
        <w:t xml:space="preserve">This Sales Report adheres to Japan's Corporate Governance Standards (JCGS) and includes all relevant market data specific to the Osaka electrical services sector as of Q3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Electrical Services Demand Analysis - Osaka Market</dc:title>
  <dc:creator/>
  <cp:keywords/>
  <dcterms:created xsi:type="dcterms:W3CDTF">2026-07-21T14:38:29Z</dcterms:created>
  <dcterms:modified xsi:type="dcterms:W3CDTF">2026-07-21T14:38:29Z</dcterms:modified>
</cp:coreProperties>
</file>

<file path=docProps/custom.xml><?xml version="1.0" encoding="utf-8"?>
<Properties xmlns="http://schemas.openxmlformats.org/officeDocument/2006/custom-properties" xmlns:vt="http://schemas.openxmlformats.org/officeDocument/2006/docPropsVTypes"/>
</file>