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p>
    <w:bookmarkStart w:id="32" w:name="X5f0e6b73042a4db2b26f899a6443a550cc02e10"/>
    <w:p>
      <w:pPr>
        <w:pStyle w:val="Heading1"/>
      </w:pPr>
      <w:r>
        <w:t xml:space="preserve">Comprehensive Sales Report: Electrical Services Performance Analysis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Kuwait Electrician Services Inc.</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operational and financial performance of our electrical services division across Kuwait City, highlighting critical growth metrics and market positioning. As a leading provider of professional electrical solutions in Kuwait City, our team has demonstrated exceptional adaptability to the region's unique infrastructure demands. The Q3 2023 performance reflects a 18.7% year-over-year revenue increase, driven by strategic expansion into commercial sector projects within Kuwait Kuwait City's rapidly developing urban landscape. This Sales Report confirms that our Electrician services remain indispensable to both residential and industrial clients in this high-growth market.</w:t>
      </w:r>
    </w:p>
    <w:bookmarkEnd w:id="20"/>
    <w:bookmarkStart w:id="21" w:name="performance-overview-key-metrics"/>
    <w:p>
      <w:pPr>
        <w:pStyle w:val="Heading2"/>
      </w:pPr>
      <w:r>
        <w:t xml:space="preserve">Performance Overview: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(KWD)</w:t>
            </w:r>
          </w:p>
        </w:tc>
        <w:tc>
          <w:tcPr/>
          <w:p>
            <w:pPr>
              <w:pStyle w:val="Compact"/>
              <w:jc w:val="left"/>
            </w:pPr>
            <w:r>
              <w:t xml:space="preserve">485,500</w:t>
            </w:r>
          </w:p>
        </w:tc>
        <w:tc>
          <w:tcPr/>
          <w:p>
            <w:pPr>
              <w:pStyle w:val="Compact"/>
              <w:jc w:val="left"/>
            </w:pPr>
            <w:r>
              <w:t xml:space="preserve">410,800</w:t>
            </w:r>
          </w:p>
        </w:tc>
        <w:tc>
          <w:tcPr/>
          <w:p>
            <w:pPr>
              <w:pStyle w:val="Compact"/>
              <w:jc w:val="left"/>
            </w:pPr>
            <w:r>
              <w:t xml:space="preserve">+18.7%</w:t>
            </w:r>
          </w:p>
        </w:tc>
      </w:tr>
      <w:tr>
        <w:tc>
          <w:tcPr/>
          <w:p>
            <w:pPr>
              <w:pStyle w:val="Compact"/>
              <w:jc w:val="left"/>
            </w:pPr>
            <w:r>
              <w:t xml:space="preserve">Service Calls Completed</w:t>
            </w:r>
          </w:p>
        </w:tc>
        <w:tc>
          <w:tcPr/>
          <w:p>
            <w:pPr>
              <w:pStyle w:val="Compact"/>
              <w:jc w:val="left"/>
            </w:pPr>
            <w:r>
              <w:t xml:space="preserve">2,346</w:t>
            </w:r>
          </w:p>
        </w:tc>
        <w:tc>
          <w:tcPr/>
          <w:p>
            <w:pPr>
              <w:pStyle w:val="Compact"/>
              <w:jc w:val="left"/>
            </w:pPr>
            <w:r>
              <w:t xml:space="preserve">1,987</w:t>
            </w:r>
          </w:p>
        </w:tc>
        <w:tc>
          <w:tcPr/>
          <w:p>
            <w:pPr>
              <w:pStyle w:val="Compact"/>
              <w:jc w:val="left"/>
            </w:pPr>
            <w:r>
              <w:t xml:space="preserve">+18.1%</w:t>
            </w:r>
          </w:p>
        </w:tc>
      </w:tr>
      <w:tr>
        <w:tc>
          <w:tcPr/>
          <w:p>
            <w:pPr>
              <w:pStyle w:val="Compact"/>
              <w:jc w:val="left"/>
            </w:pPr>
            <w:r>
              <w:t xml:space="preserve">Market Share in Kuwait City Commercial Sector: 27.3% (up from 24.1%)</w:t>
            </w:r>
          </w:p>
        </w:tc>
        <w:tc>
          <w:tcPr/>
          <w:p>
            <w:pPr>
              <w:pStyle w:val="Compact"/>
            </w:pPr>
          </w:p>
        </w:tc>
        <w:tc>
          <w:tcPr/>
          <w:p>
            <w:pPr>
              <w:pStyle w:val="Compact"/>
            </w:pPr>
          </w:p>
        </w:tc>
        <w:tc>
          <w:tcPr/>
          <w:p>
            <w:pPr>
              <w:pStyle w:val="Compact"/>
            </w:pPr>
          </w:p>
        </w:tc>
      </w:tr>
    </w:tbl>
    <w:bookmarkEnd w:id="21"/>
    <w:bookmarkStart w:id="25" w:name="service-breakdown-analysis"/>
    <w:p>
      <w:pPr>
        <w:pStyle w:val="Heading2"/>
      </w:pPr>
      <w:r>
        <w:t xml:space="preserve">Service Breakdown Analysis</w:t>
      </w:r>
    </w:p>
    <w:p>
      <w:pPr>
        <w:pStyle w:val="FirstParagraph"/>
      </w:pPr>
      <w:r>
        <w:t xml:space="preserve">The success of our Electrician services in Kuwait City stems from specialized service bundles tailored to regional needs:</w:t>
      </w:r>
    </w:p>
    <w:bookmarkStart w:id="22" w:name="X04caf68ad4873d3e96509181f986c42562d2d29"/>
    <w:p>
      <w:pPr>
        <w:pStyle w:val="Heading3"/>
      </w:pPr>
      <w:r>
        <w:t xml:space="preserve">1. Residential Electrical Services (45% of Revenue)</w:t>
      </w:r>
    </w:p>
    <w:p>
      <w:pPr>
        <w:pStyle w:val="FirstParagraph"/>
      </w:pPr>
      <w:r>
        <w:t xml:space="preserve">In Kuwait City's burgeoning residential zones like Al-Salmiya and Salmiya, demand surged for smart home integration and solar panel installations. Our certified Electrician teams completed 1,056 residential projects in Q3, with a 22% increase in premium service packages (including IoT-enabled systems). The rise reflects Kuwait City's government incentives for energy-efficient homes.</w:t>
      </w:r>
    </w:p>
    <w:bookmarkEnd w:id="22"/>
    <w:bookmarkStart w:id="23" w:name="Xad85a1e44eb45d00095df2c884d3a40a5561f3f"/>
    <w:p>
      <w:pPr>
        <w:pStyle w:val="Heading3"/>
      </w:pPr>
      <w:r>
        <w:t xml:space="preserve">2. Commercial Infrastructure Projects (40% of Revenue)</w:t>
      </w:r>
    </w:p>
    <w:p>
      <w:pPr>
        <w:pStyle w:val="FirstParagraph"/>
      </w:pPr>
      <w:r>
        <w:t xml:space="preserve">This segment drove the most significant growth, particularly in new commercial complexes near Kuwait City's Central Business District. We secured three major contracts including:</w:t>
      </w:r>
    </w:p>
    <w:p>
      <w:pPr>
        <w:numPr>
          <w:ilvl w:val="0"/>
          <w:numId w:val="1001"/>
        </w:numPr>
        <w:pStyle w:val="Compact"/>
      </w:pPr>
      <w:r>
        <w:t xml:space="preserve">A $125,000 electrical retrofit for Al-Qurain Commercial Plaza</w:t>
      </w:r>
    </w:p>
    <w:p>
      <w:pPr>
        <w:numPr>
          <w:ilvl w:val="0"/>
          <w:numId w:val="1001"/>
        </w:numPr>
        <w:pStyle w:val="Compact"/>
      </w:pPr>
      <w:r>
        <w:t xml:space="preserve">Full-scale power management system installation at Al-Sabah Hospital expansion</w:t>
      </w:r>
    </w:p>
    <w:p>
      <w:pPr>
        <w:numPr>
          <w:ilvl w:val="0"/>
          <w:numId w:val="1001"/>
        </w:numPr>
        <w:pStyle w:val="Compact"/>
      </w:pPr>
      <w:r>
        <w:t xml:space="preserve">Smart lighting solutions for 8 new retail outlets in Souq Al-Mubarakiya</w:t>
      </w:r>
    </w:p>
    <w:p>
      <w:pPr>
        <w:pStyle w:val="FirstParagraph"/>
      </w:pPr>
      <w:r>
        <w:t xml:space="preserve">These projects underscore the critical role of qualified Electrician services in Kuwait City's infrastructure development, directly supporting the National Vision 2035 initiative.</w:t>
      </w:r>
    </w:p>
    <w:bookmarkEnd w:id="23"/>
    <w:bookmarkStart w:id="24" w:name="Xac1f23a34e1d3fcaec7aca44fbfe8e8d63c8aee"/>
    <w:p>
      <w:pPr>
        <w:pStyle w:val="Heading3"/>
      </w:pPr>
      <w:r>
        <w:t xml:space="preserve">3. Emergency Response Services (15% of Revenue)</w:t>
      </w:r>
    </w:p>
    <w:p>
      <w:pPr>
        <w:pStyle w:val="FirstParagraph"/>
      </w:pPr>
      <w:r>
        <w:t xml:space="preserve">Kuwait City experiences high demand for emergency electrical repairs during extreme weather. Our 24/7 Electrician response team achieved a 92% first-visit resolution rate, with service call volumes increasing by 28% in July-August due to summer heatwaves. This reliability has strengthened client retention rates to 86%.</w:t>
      </w:r>
    </w:p>
    <w:bookmarkEnd w:id="24"/>
    <w:bookmarkEnd w:id="25"/>
    <w:bookmarkStart w:id="26" w:name="X1e1e3648e8e81302e7d4b3afdb1c6af442a8f30"/>
    <w:p>
      <w:pPr>
        <w:pStyle w:val="Heading2"/>
      </w:pPr>
      <w:r>
        <w:t xml:space="preserve">Market Trends Driving Demand in Kuwait City</w:t>
      </w:r>
    </w:p>
    <w:p>
      <w:pPr>
        <w:pStyle w:val="FirstParagraph"/>
      </w:pPr>
      <w:r>
        <w:t xml:space="preserve">Three key trends validate our strategic focus on the Kuwait City market:</w:t>
      </w:r>
    </w:p>
    <w:p>
      <w:pPr>
        <w:numPr>
          <w:ilvl w:val="0"/>
          <w:numId w:val="1002"/>
        </w:numPr>
        <w:pStyle w:val="Compact"/>
      </w:pPr>
      <w:r>
        <w:rPr>
          <w:bCs/>
          <w:b/>
        </w:rPr>
        <w:t xml:space="preserve">Government Infrastructure Push:</w:t>
      </w:r>
      <w:r>
        <w:t xml:space="preserve"> </w:t>
      </w:r>
      <w:r>
        <w:t xml:space="preserve">The Ministry of Electricity's $1.2B upgrade initiative for Kuwait City's power grid created unprecedented demand for certified Electrician services, particularly in aging residential districts.</w:t>
      </w:r>
    </w:p>
    <w:p>
      <w:pPr>
        <w:numPr>
          <w:ilvl w:val="0"/>
          <w:numId w:val="1002"/>
        </w:numPr>
        <w:pStyle w:val="Compact"/>
      </w:pPr>
      <w:r>
        <w:rPr>
          <w:bCs/>
          <w:b/>
        </w:rPr>
        <w:t xml:space="preserve">Solar Energy Adoption:</w:t>
      </w:r>
      <w:r>
        <w:t xml:space="preserve"> </w:t>
      </w:r>
      <w:r>
        <w:t xml:space="preserve">With Kuwait City targeting 15% renewable energy by 2030, our solar installation division grew by 47% year-over-year. This positions our Electrician team as essential partners for green transformation.</w:t>
      </w:r>
    </w:p>
    <w:p>
      <w:pPr>
        <w:numPr>
          <w:ilvl w:val="0"/>
          <w:numId w:val="1002"/>
        </w:numPr>
        <w:pStyle w:val="Compact"/>
      </w:pPr>
      <w:r>
        <w:rPr>
          <w:bCs/>
          <w:b/>
        </w:rPr>
        <w:t xml:space="preserve">Construction Boom:</w:t>
      </w:r>
      <w:r>
        <w:t xml:space="preserve"> </w:t>
      </w:r>
      <w:r>
        <w:t xml:space="preserve">Over 58 active construction sites in Kuwait City (including the new Al-Wakrah District) require continuous electrical expertise, creating a sustained pipeline for service requests.</w:t>
      </w:r>
    </w:p>
    <w:bookmarkEnd w:id="26"/>
    <w:bookmarkStart w:id="27" w:name="challenges-and-strategic-response"/>
    <w:p>
      <w:pPr>
        <w:pStyle w:val="Heading2"/>
      </w:pPr>
      <w:r>
        <w:t xml:space="preserve">Challenges and Strategic Response</w:t>
      </w:r>
    </w:p>
    <w:p>
      <w:pPr>
        <w:pStyle w:val="FirstParagraph"/>
      </w:pPr>
      <w:r>
        <w:t xml:space="preserve">Despite strong performance, we faced three key challenges unique to Kuwait City's market:</w:t>
      </w:r>
    </w:p>
    <w:p>
      <w:pPr>
        <w:numPr>
          <w:ilvl w:val="0"/>
          <w:numId w:val="1003"/>
        </w:numPr>
        <w:pStyle w:val="Compact"/>
      </w:pPr>
      <w:r>
        <w:rPr>
          <w:bCs/>
          <w:b/>
        </w:rPr>
        <w:t xml:space="preserve">Talent Shortages:</w:t>
      </w:r>
      <w:r>
        <w:t xml:space="preserve"> </w:t>
      </w:r>
      <w:r>
        <w:t xml:space="preserve">Competitive labor market for certified Electrician professionals led to 15% higher recruitment costs. *Strategic Response:* Launched a local apprenticeship program with Kuwait Institute of Technology, securing 28 new technicians by Q3's end.</w:t>
      </w:r>
    </w:p>
    <w:p>
      <w:pPr>
        <w:numPr>
          <w:ilvl w:val="0"/>
          <w:numId w:val="1003"/>
        </w:numPr>
        <w:pStyle w:val="Compact"/>
      </w:pPr>
      <w:r>
        <w:rPr>
          <w:bCs/>
          <w:b/>
        </w:rPr>
        <w:t xml:space="preserve">Regulatory Complexity:</w:t>
      </w:r>
      <w:r>
        <w:t xml:space="preserve"> </w:t>
      </w:r>
      <w:r>
        <w:t xml:space="preserve">Evolving safety codes in Kuwait City required constant retraining. *Strategic Response:* Partnered with the Ministry of Commerce to become an approved training center for Kuwait City-specific electrical standards.</w:t>
      </w:r>
    </w:p>
    <w:bookmarkEnd w:id="27"/>
    <w:bookmarkStart w:id="28" w:name="competitive-positioning-in-kuwait-city"/>
    <w:p>
      <w:pPr>
        <w:pStyle w:val="Heading2"/>
      </w:pPr>
      <w:r>
        <w:t xml:space="preserve">Competitive Positioning in Kuwait City</w:t>
      </w:r>
    </w:p>
    <w:p>
      <w:pPr>
        <w:pStyle w:val="FirstParagraph"/>
      </w:pPr>
      <w:r>
        <w:t xml:space="preserve">Our competitive edge stems from three differentiators validated by client surveys:</w:t>
      </w:r>
    </w:p>
    <w:p>
      <w:pPr>
        <w:numPr>
          <w:ilvl w:val="0"/>
          <w:numId w:val="1004"/>
        </w:numPr>
        <w:pStyle w:val="Compact"/>
      </w:pPr>
      <w:r>
        <w:rPr>
          <w:bCs/>
          <w:b/>
        </w:rPr>
        <w:t xml:space="preserve">Localized Expertise:</w:t>
      </w:r>
      <w:r>
        <w:t xml:space="preserve"> </w:t>
      </w:r>
      <w:r>
        <w:t xml:space="preserve">94% of clients cited our deep understanding of Kuwait City's unique electrical challenges (e.g., sand-resistant equipment requirements) as their primary reason for choosing us.</w:t>
      </w:r>
    </w:p>
    <w:p>
      <w:pPr>
        <w:numPr>
          <w:ilvl w:val="0"/>
          <w:numId w:val="1004"/>
        </w:numPr>
        <w:pStyle w:val="Compact"/>
      </w:pPr>
      <w:r>
        <w:rPr>
          <w:bCs/>
          <w:b/>
        </w:rPr>
        <w:t xml:space="preserve">Technology Integration:</w:t>
      </w:r>
      <w:r>
        <w:t xml:space="preserve"> </w:t>
      </w:r>
      <w:r>
        <w:t xml:space="preserve">Our digital service platform (launched Q1 2023) reduced response times by 37% in Kuwait City, a feature consistently ranked highest by commercial clients.</w:t>
      </w:r>
    </w:p>
    <w:p>
      <w:pPr>
        <w:numPr>
          <w:ilvl w:val="0"/>
          <w:numId w:val="1004"/>
        </w:numPr>
        <w:pStyle w:val="Compact"/>
      </w:pPr>
      <w:r>
        <w:rPr>
          <w:bCs/>
          <w:b/>
        </w:rPr>
        <w:t xml:space="preserve">Safety Compliance:</w:t>
      </w:r>
      <w:r>
        <w:t xml:space="preserve"> </w:t>
      </w:r>
      <w:r>
        <w:t xml:space="preserve">Zero safety incidents across all Kuwait City projects in Q3, exceeding the industry average of 4.2 per month.</w:t>
      </w:r>
    </w:p>
    <w:bookmarkEnd w:id="28"/>
    <w:bookmarkStart w:id="29" w:name="X7a2baa727d734d04f10d61a9319fa3ffb524acf"/>
    <w:p>
      <w:pPr>
        <w:pStyle w:val="Heading2"/>
      </w:pPr>
      <w:r>
        <w:t xml:space="preserve">Future Outlook for Electrician Services in Kuwait City</w:t>
      </w:r>
    </w:p>
    <w:p>
      <w:pPr>
        <w:pStyle w:val="FirstParagraph"/>
      </w:pPr>
      <w:r>
        <w:t xml:space="preserve">Based on market indicators, we project 25% revenue growth for Q4 2023, with these priorities:</w:t>
      </w:r>
    </w:p>
    <w:p>
      <w:pPr>
        <w:numPr>
          <w:ilvl w:val="0"/>
          <w:numId w:val="1005"/>
        </w:numPr>
        <w:pStyle w:val="Compact"/>
      </w:pPr>
      <w:r>
        <w:t xml:space="preserve">Expanding service zones to new industrial areas like Ahmadi Industrial City while maintaining focus on Kuwait City</w:t>
      </w:r>
    </w:p>
    <w:p>
      <w:pPr>
        <w:numPr>
          <w:ilvl w:val="0"/>
          <w:numId w:val="1005"/>
        </w:numPr>
        <w:pStyle w:val="Compact"/>
      </w:pPr>
      <w:r>
        <w:t xml:space="preserve">Developing AI-powered predictive maintenance solutions for commercial clients in Kuwait City</w:t>
      </w:r>
    </w:p>
    <w:p>
      <w:pPr>
        <w:numPr>
          <w:ilvl w:val="0"/>
          <w:numId w:val="1005"/>
        </w:numPr>
        <w:pStyle w:val="Compact"/>
      </w:pPr>
      <w:r>
        <w:t xml:space="preserve">Securing contracts for the upcoming $500M Al-Markhiya Smart City project (expected Q1 2024)</w:t>
      </w:r>
    </w:p>
    <w:bookmarkEnd w:id="29"/>
    <w:bookmarkStart w:id="31" w:name="conclusion"/>
    <w:p>
      <w:pPr>
        <w:pStyle w:val="Heading2"/>
      </w:pPr>
      <w:r>
        <w:t xml:space="preserve">Conclusion</w:t>
      </w:r>
    </w:p>
    <w:p>
      <w:pPr>
        <w:pStyle w:val="FirstParagraph"/>
      </w:pPr>
      <w:r>
        <w:t xml:space="preserve">This Sales Report conclusively demonstrates that our Electrician services are not merely meeting but shaping Kuwait City's electrical infrastructure evolution. The strategic integration of local market intelligence, government partnerships, and technology adoption has created sustainable competitive advantage. As Kuwait City accelerates its development pace under Vision 2035, the demand for certified Electrical Services will intensify. Our continued focus on delivering reliable, innovative Electrician solutions across all sectors of Kuwait City positions us as the indispensable partner for every electrical need in this dynamic market.</w:t>
      </w:r>
    </w:p>
    <w:p>
      <w:pPr>
        <w:pStyle w:val="BodyText"/>
      </w:pPr>
      <w:r>
        <w:rPr>
          <w:bCs/>
          <w:b/>
        </w:rPr>
        <w:t xml:space="preserve">Recommendation:</w:t>
      </w:r>
      <w:r>
        <w:t xml:space="preserve"> </w:t>
      </w:r>
      <w:r>
        <w:t xml:space="preserve">Allocate 20% of Q4 budget toward expanding our service fleet to accommodate the expected 35% increase in commercial projects within Kuwait City. This investment will directly support our goal of capturing 32% market share by Q1 2024.</w:t>
      </w:r>
    </w:p>
    <w:p>
      <w:pPr>
        <w:pStyle w:val="BodyText"/>
      </w:pPr>
      <w:r>
        <w:rPr>
          <w:iCs/>
          <w:i/>
        </w:rPr>
        <w:t xml:space="preserve">"In the ever-evolving electrical landscape of Kuwait City, a proactive Electrician isn't just a service provider – they're an essential infrastructure partner. This Sales Report proves we've mastered that role."</w:t>
      </w:r>
    </w:p>
    <w:bookmarkStart w:id="30" w:name="prepared-by"/>
    <w:p>
      <w:pPr>
        <w:pStyle w:val="Heading3"/>
      </w:pPr>
      <w:r>
        <w:t xml:space="preserve">Prepared By:</w:t>
      </w:r>
    </w:p>
    <w:p>
      <w:pPr>
        <w:pStyle w:val="FirstParagraph"/>
      </w:pPr>
      <w:r>
        <w:t xml:space="preserve">Ali Hassan</w:t>
      </w:r>
      <w:r>
        <w:br/>
      </w:r>
      <w:r>
        <w:t xml:space="preserve">Director of Operations, Kuwait Electrician Services Inc.</w:t>
      </w:r>
      <w:r>
        <w:br/>
      </w:r>
      <w:r>
        <w:t xml:space="preserve">Kuwait City, State of Kuwait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Performance Report - Kuwait City</dc:title>
  <dc:creator/>
  <dc:language>en</dc:language>
  <cp:keywords/>
  <dcterms:created xsi:type="dcterms:W3CDTF">2025-12-11T06:48:51Z</dcterms:created>
  <dcterms:modified xsi:type="dcterms:W3CDTF">2025-12-11T06:48:51Z</dcterms:modified>
</cp:coreProperties>
</file>

<file path=docProps/custom.xml><?xml version="1.0" encoding="utf-8"?>
<Properties xmlns="http://schemas.openxmlformats.org/officeDocument/2006/custom-properties" xmlns:vt="http://schemas.openxmlformats.org/officeDocument/2006/docPropsVTypes"/>
</file>