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9" w:name="X2dbf19a38f9a4a38a7e0defbd187b8d27aa3df9"/>
    <w:p>
      <w:pPr>
        <w:pStyle w:val="Heading1"/>
      </w:pPr>
      <w:r>
        <w:t xml:space="preserve">Electrician Sales Report for Morocco Casablanca Market</w:t>
      </w:r>
    </w:p>
    <w:p>
      <w:pPr>
        <w:pStyle w:val="FirstParagraph"/>
      </w:pPr>
      <w:r>
        <w:t xml:space="preserve">Quarterly Performance Analysis &amp; Strategic Outlook |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a detailed analysis of electrical service sales performance across Morocco Casablanca for Q3 2023. As the economic hub of Morocco with over 4 million residents, Casablanca represents a critical market for professional</w:t>
      </w:r>
      <w:r>
        <w:t xml:space="preserve"> </w:t>
      </w:r>
      <w:r>
        <w:rPr>
          <w:iCs/>
          <w:i/>
        </w:rPr>
        <w:t xml:space="preserve">Electrician</w:t>
      </w:r>
      <w:r>
        <w:t xml:space="preserve"> </w:t>
      </w:r>
      <w:r>
        <w:t xml:space="preserve">services. Our data reveals an 18.7% year-on-year growth in service contracts, driven by infrastructure modernization projects and rising demand for energy-efficient solutions. This report underscores both opportunities and challenges specific to the Morocco Casablanca electrical contracting landscape, with actionable insights for sustained market leadership.</w:t>
      </w:r>
    </w:p>
    <w:bookmarkEnd w:id="20"/>
    <w:bookmarkStart w:id="21" w:name="market-context-in-morocco-casablanca"/>
    <w:p>
      <w:pPr>
        <w:pStyle w:val="Heading2"/>
      </w:pPr>
      <w:r>
        <w:t xml:space="preserve">Market Context in Morocco Casablanca</w:t>
      </w:r>
    </w:p>
    <w:p>
      <w:pPr>
        <w:pStyle w:val="FirstParagraph"/>
      </w:pPr>
      <w:r>
        <w:t xml:space="preserve">Casablanca's rapid urbanization and industrial expansion create a uniquely dynamic environment for electrical service providers. The city's status as Morocco's financial center fuels demand for commercial electrical installations, while housing developments in districts like Hay Mohammadi and Sidi Harazem drive residential needs. According to the Moroccan Energy Ministry (2023), Casablanca accounts for 34% of national electrical infrastructure projects. This growth is amplified by government initiatives like "Morocco 2025" focusing on smart city technologies and renewable energy integration – directly impacting our</w:t>
      </w:r>
      <w:r>
        <w:t xml:space="preserve"> </w:t>
      </w:r>
      <w:r>
        <w:rPr>
          <w:iCs/>
          <w:i/>
        </w:rPr>
        <w:t xml:space="preserve">Electrician</w:t>
      </w:r>
      <w:r>
        <w:t xml:space="preserve"> </w:t>
      </w:r>
      <w:r>
        <w:t xml:space="preserve">service portfolio.</w:t>
      </w:r>
    </w:p>
    <w:bookmarkEnd w:id="21"/>
    <w:bookmarkStart w:id="24" w:name="sales-performance-breakdown-q3-2023"/>
    <w:p>
      <w:pPr>
        <w:pStyle w:val="Heading2"/>
      </w:pPr>
      <w:r>
        <w:t xml:space="preserve">Sales Performance Breakdown (Q3 2023)</w:t>
      </w:r>
    </w:p>
    <w:bookmarkStart w:id="22" w:name="revenue-streams"/>
    <w:p>
      <w:pPr>
        <w:pStyle w:val="Heading3"/>
      </w:pPr>
      <w:r>
        <w:t xml:space="preserve">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(MAD)</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New Residential Installations</w:t>
            </w:r>
          </w:p>
        </w:tc>
        <w:tc>
          <w:tcPr/>
          <w:p>
            <w:pPr>
              <w:pStyle w:val="Compact"/>
              <w:jc w:val="left"/>
            </w:pPr>
            <w:r>
              <w:t xml:space="preserve">1,245,000</w:t>
            </w:r>
          </w:p>
        </w:tc>
        <w:tc>
          <w:tcPr/>
          <w:p>
            <w:pPr>
              <w:pStyle w:val="Compact"/>
              <w:jc w:val="left"/>
            </w:pPr>
            <w:r>
              <w:t xml:space="preserve">38.2%</w:t>
            </w:r>
          </w:p>
        </w:tc>
        <w:tc>
          <w:tcPr/>
          <w:p>
            <w:pPr>
              <w:pStyle w:val="Compact"/>
              <w:jc w:val="left"/>
            </w:pPr>
            <w:r>
              <w:t xml:space="preserve">+21.4%</w:t>
            </w:r>
          </w:p>
        </w:tc>
      </w:tr>
      <w:tr>
        <w:tc>
          <w:tcPr/>
          <w:p>
            <w:pPr>
              <w:pStyle w:val="Compact"/>
              <w:jc w:val="left"/>
            </w:pPr>
            <w:r>
              <w:t xml:space="preserve">Commercial Maintenance Contracts</w:t>
            </w:r>
          </w:p>
        </w:tc>
        <w:tc>
          <w:tcPr/>
          <w:p>
            <w:pPr>
              <w:pStyle w:val="Compact"/>
              <w:jc w:val="left"/>
            </w:pPr>
            <w:r>
              <w:t xml:space="preserve">987,500</w:t>
            </w:r>
          </w:p>
        </w:tc>
        <w:tc>
          <w:tcPr/>
          <w:p>
            <w:pPr>
              <w:pStyle w:val="Compact"/>
              <w:jc w:val="left"/>
            </w:pPr>
            <w:r>
              <w:t xml:space="preserve">30.3%</w:t>
            </w:r>
          </w:p>
        </w:tc>
        <w:tc>
          <w:tcPr/>
          <w:p>
            <w:pPr>
              <w:pStyle w:val="Compact"/>
              <w:jc w:val="left"/>
            </w:pPr>
            <w:r>
              <w:t xml:space="preserve">+14.8%</w:t>
            </w:r>
          </w:p>
        </w:tc>
      </w:tr>
      <w:tr>
        <w:tc>
          <w:tcPr/>
          <w:p>
            <w:pPr>
              <w:pStyle w:val="Compact"/>
              <w:jc w:val="left"/>
            </w:pPr>
            <w:r>
              <w:t xml:space="preserve">Renewable Energy Integration</w:t>
            </w:r>
          </w:p>
        </w:tc>
        <w:tc>
          <w:tcPr/>
          <w:p>
            <w:pPr>
              <w:pStyle w:val="Compact"/>
              <w:jc w:val="left"/>
            </w:pPr>
            <w:r>
              <w:t xml:space="preserve">624,300</w:t>
            </w:r>
          </w:p>
        </w:tc>
        <w:tc>
          <w:tcPr/>
          <w:p>
            <w:pPr>
              <w:pStyle w:val="Compact"/>
              <w:jc w:val="left"/>
            </w:pPr>
            <w:r>
              <w:t xml:space="preserve">19.2%</w:t>
            </w:r>
          </w:p>
        </w:tc>
        <w:tc>
          <w:tcPr/>
          <w:p>
            <w:pPr>
              <w:pStyle w:val="Compact"/>
              <w:jc w:val="left"/>
            </w:pPr>
            <w:r>
              <w:t xml:space="preserve">+47.6%</w:t>
            </w:r>
          </w:p>
        </w:tc>
      </w:tr>
      <w:tr>
        <w:tc>
          <w:tcPr/>
          <w:p>
            <w:pPr>
              <w:pStyle w:val="Compact"/>
              <w:jc w:val="left"/>
            </w:pPr>
            <w:r>
              <w:t xml:space="preserve">Emergency Repairs</w:t>
            </w:r>
          </w:p>
        </w:tc>
        <w:tc>
          <w:tcPr/>
          <w:p>
            <w:pPr>
              <w:pStyle w:val="Compact"/>
              <w:jc w:val="left"/>
            </w:pPr>
            <w:r>
              <w:t xml:space="preserve">258,200</w:t>
            </w:r>
          </w:p>
        </w:tc>
        <w:tc>
          <w:tcPr/>
          <w:p>
            <w:pPr>
              <w:pStyle w:val="Compact"/>
              <w:jc w:val="left"/>
            </w:pPr>
            <w:r>
              <w:t xml:space="preserve">7.9%</w:t>
            </w:r>
          </w:p>
        </w:tc>
        <w:tc>
          <w:tcPr/>
          <w:p>
            <w:pPr>
              <w:pStyle w:val="Compact"/>
              <w:jc w:val="left"/>
            </w:pPr>
            <w:r>
              <w:t xml:space="preserve">+9.3%</w:t>
            </w:r>
          </w:p>
        </w:tc>
      </w:tr>
    </w:tbl>
    <w:bookmarkEnd w:id="22"/>
    <w:bookmarkStart w:id="23" w:name="key-sales-highlights"/>
    <w:p>
      <w:pPr>
        <w:pStyle w:val="Heading3"/>
      </w:pPr>
      <w:r>
        <w:t xml:space="preserve">Key Sales Highlights</w:t>
      </w:r>
    </w:p>
    <w:p>
      <w:pPr>
        <w:numPr>
          <w:ilvl w:val="0"/>
          <w:numId w:val="1001"/>
        </w:numPr>
        <w:pStyle w:val="Compact"/>
      </w:pPr>
      <w:r>
        <w:rPr>
          <w:bCs/>
          <w:b/>
        </w:rPr>
        <w:t xml:space="preserve">Residential Sector Dominance:</w:t>
      </w:r>
      <w:r>
        <w:t xml:space="preserve"> </w:t>
      </w:r>
      <w:r>
        <w:t xml:space="preserve">72% of new contracts came from Casablanca's expanding middle-class neighborhoods, particularly in newly developed areas near the Casablanca-Settat highway corridor.</w:t>
      </w:r>
    </w:p>
    <w:p>
      <w:pPr>
        <w:numPr>
          <w:ilvl w:val="0"/>
          <w:numId w:val="1001"/>
        </w:numPr>
        <w:pStyle w:val="Compact"/>
      </w:pPr>
      <w:r>
        <w:rPr>
          <w:bCs/>
          <w:b/>
        </w:rPr>
        <w:t xml:space="preserve">Renewable Energy Surge:</w:t>
      </w:r>
      <w:r>
        <w:t xml:space="preserve"> </w:t>
      </w:r>
      <w:r>
        <w:t xml:space="preserve">Solar panel integration services grew 47.6% due to government subsidies (50% tax credit for residential solar installations) and rising electricity costs in Morocco.</w:t>
      </w:r>
    </w:p>
    <w:p>
      <w:pPr>
        <w:numPr>
          <w:ilvl w:val="0"/>
          <w:numId w:val="1001"/>
        </w:numPr>
        <w:pStyle w:val="Compact"/>
      </w:pPr>
      <w:r>
        <w:rPr>
          <w:bCs/>
          <w:b/>
        </w:rPr>
        <w:t xml:space="preserve">Commercial Expansion:</w:t>
      </w:r>
      <w:r>
        <w:t xml:space="preserve"> </w:t>
      </w:r>
      <w:r>
        <w:t xml:space="preserve">Major contracts secured with 3 new shopping centers (including Mall of Casablanca expansion), representing a 28% increase in B2B sales.</w:t>
      </w:r>
    </w:p>
    <w:bookmarkEnd w:id="23"/>
    <w:bookmarkEnd w:id="24"/>
    <w:bookmarkStart w:id="25" w:name="customer-insights-market-trends"/>
    <w:p>
      <w:pPr>
        <w:pStyle w:val="Heading2"/>
      </w:pPr>
      <w:r>
        <w:t xml:space="preserve">Customer Insights &amp; Market Trends</w:t>
      </w:r>
    </w:p>
    <w:p>
      <w:pPr>
        <w:pStyle w:val="FirstParagraph"/>
      </w:pPr>
      <w:r>
        <w:t xml:space="preserve">Our customer surveys in Morocco Casablanca reveal three critical trends shaping the</w:t>
      </w:r>
      <w:r>
        <w:t xml:space="preserve"> </w:t>
      </w:r>
      <w:r>
        <w:rPr>
          <w:iCs/>
          <w:i/>
        </w:rPr>
        <w:t xml:space="preserve">Electrician</w:t>
      </w:r>
      <w:r>
        <w:t xml:space="preserve"> </w:t>
      </w:r>
      <w:r>
        <w:t xml:space="preserve">service market:</w:t>
      </w:r>
    </w:p>
    <w:p>
      <w:pPr>
        <w:numPr>
          <w:ilvl w:val="0"/>
          <w:numId w:val="1002"/>
        </w:numPr>
        <w:pStyle w:val="Compact"/>
      </w:pPr>
      <w:r>
        <w:rPr>
          <w:bCs/>
          <w:b/>
        </w:rPr>
        <w:t xml:space="preserve">Sustainability Demand:</w:t>
      </w:r>
      <w:r>
        <w:t xml:space="preserve"> </w:t>
      </w:r>
      <w:r>
        <w:t xml:space="preserve">68% of residential customers now prioritize energy-efficient solutions. This has led to a 35% increase in smart home electrical systems (smart lighting, automated power management) in Casablanca's premium housing zones.</w:t>
      </w:r>
    </w:p>
    <w:p>
      <w:pPr>
        <w:numPr>
          <w:ilvl w:val="0"/>
          <w:numId w:val="1002"/>
        </w:numPr>
        <w:pStyle w:val="Compact"/>
      </w:pPr>
      <w:r>
        <w:rPr>
          <w:bCs/>
          <w:b/>
        </w:rPr>
        <w:t xml:space="preserve">Regulatory Compliance:</w:t>
      </w:r>
      <w:r>
        <w:t xml:space="preserve"> </w:t>
      </w:r>
      <w:r>
        <w:t xml:space="preserve">Stricter adherence to Morocco's new electrical safety standards (Decree 1-21-475) has increased demand for certified</w:t>
      </w:r>
      <w:r>
        <w:t xml:space="preserve"> </w:t>
      </w:r>
      <w:r>
        <w:rPr>
          <w:iCs/>
          <w:i/>
        </w:rPr>
        <w:t xml:space="preserve">Electrician</w:t>
      </w:r>
      <w:r>
        <w:t xml:space="preserve">s, reducing unlicensed competition in Casablanca by 23% YoY.</w:t>
      </w:r>
    </w:p>
    <w:p>
      <w:pPr>
        <w:numPr>
          <w:ilvl w:val="0"/>
          <w:numId w:val="1002"/>
        </w:numPr>
        <w:pStyle w:val="Compact"/>
      </w:pPr>
      <w:r>
        <w:rPr>
          <w:bCs/>
          <w:b/>
        </w:rPr>
        <w:t xml:space="preserve">Mobile Service Expectations:</w:t>
      </w:r>
      <w:r>
        <w:t xml:space="preserve"> </w:t>
      </w:r>
      <w:r>
        <w:t xml:space="preserve">89% of Casablanca customers now expect same-day emergency response – driving our investment in a dedicated fleet of 15 electrician service vans across the city.</w:t>
      </w:r>
    </w:p>
    <w:bookmarkEnd w:id="25"/>
    <w:bookmarkStart w:id="26" w:name="X4399c92c0d6c428a2bba464529052c174b655cd"/>
    <w:p>
      <w:pPr>
        <w:pStyle w:val="Heading2"/>
      </w:pPr>
      <w:r>
        <w:t xml:space="preserve">Challenges Specific to Morocco Casablanca</w:t>
      </w:r>
    </w:p>
    <w:p>
      <w:pPr>
        <w:pStyle w:val="FirstParagraph"/>
      </w:pPr>
      <w:r>
        <w:t xml:space="preserve">Despite strong growth, our</w:t>
      </w:r>
      <w:r>
        <w:t xml:space="preserve"> </w:t>
      </w:r>
      <w:r>
        <w:rPr>
          <w:bCs/>
          <w:b/>
        </w:rPr>
        <w:t xml:space="preserve">Sales Report</w:t>
      </w:r>
      <w:r>
        <w:t xml:space="preserve"> </w:t>
      </w:r>
      <w:r>
        <w:t xml:space="preserve">identifies critical market-specific obstacles:</w:t>
      </w:r>
    </w:p>
    <w:p>
      <w:pPr>
        <w:numPr>
          <w:ilvl w:val="0"/>
          <w:numId w:val="1003"/>
        </w:numPr>
        <w:pStyle w:val="Compact"/>
      </w:pPr>
      <w:r>
        <w:rPr>
          <w:bCs/>
          <w:b/>
        </w:rPr>
        <w:t xml:space="preserve">Seasonal Demand Fluctuations:</w:t>
      </w:r>
      <w:r>
        <w:t xml:space="preserve"> </w:t>
      </w:r>
      <w:r>
        <w:t xml:space="preserve">Construction activity drops 40% during Ramadan (Q2) and summer heatwaves (August), creating uneven workloads for our Casablanca electrician teams.</w:t>
      </w:r>
    </w:p>
    <w:p>
      <w:pPr>
        <w:numPr>
          <w:ilvl w:val="0"/>
          <w:numId w:val="1003"/>
        </w:numPr>
        <w:pStyle w:val="Compact"/>
      </w:pPr>
      <w:r>
        <w:rPr>
          <w:bCs/>
          <w:b/>
        </w:rPr>
        <w:t xml:space="preserve">Supply Chain Constraints:</w:t>
      </w:r>
      <w:r>
        <w:t xml:space="preserve"> </w:t>
      </w:r>
      <w:r>
        <w:t xml:space="preserve">Imported electrical components face 15-20% customs delays at Casablanca's port – directly impacting project timelines and customer satisfaction rates by 18% in Q3.</w:t>
      </w:r>
    </w:p>
    <w:p>
      <w:pPr>
        <w:numPr>
          <w:ilvl w:val="0"/>
          <w:numId w:val="1003"/>
        </w:numPr>
        <w:pStyle w:val="Compact"/>
      </w:pPr>
      <w:r>
        <w:rPr>
          <w:bCs/>
          <w:b/>
        </w:rPr>
        <w:t xml:space="preserve">Talent Shortage:</w:t>
      </w:r>
      <w:r>
        <w:t xml:space="preserve"> </w:t>
      </w:r>
      <w:r>
        <w:t xml:space="preserve">Certified electrician technicians are scarce in Morocco Casablanca; we've faced a 32% vacancy rate among senior technicians, slowing our expansion pace.</w:t>
      </w:r>
    </w:p>
    <w:bookmarkEnd w:id="26"/>
    <w:bookmarkStart w:id="27" w:name="X64585b44eeb0b2c3dff747058de1b67cfca6327"/>
    <w:p>
      <w:pPr>
        <w:pStyle w:val="Heading2"/>
      </w:pPr>
      <w:r>
        <w:t xml:space="preserve">Strategic Recommendations for Morocco Casablanca Market</w:t>
      </w:r>
    </w:p>
    <w:p>
      <w:pPr>
        <w:pStyle w:val="FirstParagraph"/>
      </w:pPr>
      <w:r>
        <w:t xml:space="preserve">To capitalize on Morocco Casablanca's electrical service potential, we propose:</w:t>
      </w:r>
    </w:p>
    <w:p>
      <w:pPr>
        <w:numPr>
          <w:ilvl w:val="0"/>
          <w:numId w:val="1004"/>
        </w:numPr>
        <w:pStyle w:val="Compact"/>
      </w:pPr>
      <w:r>
        <w:rPr>
          <w:bCs/>
          <w:b/>
        </w:rPr>
        <w:t xml:space="preserve">Local Technician Training Hub:</w:t>
      </w:r>
      <w:r>
        <w:t xml:space="preserve"> </w:t>
      </w:r>
      <w:r>
        <w:t xml:space="preserve">Partner with Casablanca's National Institute of Electrical Engineering (INSEE) to create a certified electrician training program. This addresses the talent shortage while building community goodwill.</w:t>
      </w:r>
    </w:p>
    <w:p>
      <w:pPr>
        <w:numPr>
          <w:ilvl w:val="0"/>
          <w:numId w:val="1004"/>
        </w:numPr>
        <w:pStyle w:val="Compact"/>
      </w:pPr>
      <w:r>
        <w:rPr>
          <w:bCs/>
          <w:b/>
        </w:rPr>
        <w:t xml:space="preserve">Solar Integration Package:</w:t>
      </w:r>
      <w:r>
        <w:t xml:space="preserve"> </w:t>
      </w:r>
      <w:r>
        <w:t xml:space="preserve">Develop bundled residential solar + energy monitoring solutions priced for Morocco Casablanca middle-income households, leveraging government subsidies and our 20% market share in renewable services.</w:t>
      </w:r>
    </w:p>
    <w:p>
      <w:pPr>
        <w:numPr>
          <w:ilvl w:val="0"/>
          <w:numId w:val="1004"/>
        </w:numPr>
        <w:pStyle w:val="Compact"/>
      </w:pPr>
      <w:r>
        <w:rPr>
          <w:bCs/>
          <w:b/>
        </w:rPr>
        <w:t xml:space="preserve">Port Logistics Optimization:</w:t>
      </w:r>
      <w:r>
        <w:t xml:space="preserve"> </w:t>
      </w:r>
      <w:r>
        <w:t xml:space="preserve">Establish a local warehouse near Casablanca's Port of Aïn Harrouda to reduce component delivery times by 50%, directly improving project completion rates.</w:t>
      </w:r>
    </w:p>
    <w:p>
      <w:pPr>
        <w:numPr>
          <w:ilvl w:val="0"/>
          <w:numId w:val="1004"/>
        </w:numPr>
        <w:pStyle w:val="Compact"/>
      </w:pPr>
      <w:r>
        <w:rPr>
          <w:bCs/>
          <w:b/>
        </w:rPr>
        <w:t xml:space="preserve">Casablanca Smart City Initiative:</w:t>
      </w:r>
      <w:r>
        <w:t xml:space="preserve"> </w:t>
      </w:r>
      <w:r>
        <w:t xml:space="preserve">Bid for municipal contracts in the new "Casablanca Smart Lighting Project" – installing 15,000+ energy-efficient streetlights across the city.</w:t>
      </w:r>
    </w:p>
    <w:bookmarkEnd w:id="27"/>
    <w:bookmarkStart w:id="28" w:name="conclusion"/>
    <w:p>
      <w:pPr>
        <w:pStyle w:val="Heading2"/>
      </w:pPr>
      <w:r>
        <w:t xml:space="preserve">Conclusion</w:t>
      </w:r>
    </w:p>
    <w:p>
      <w:pPr>
        <w:pStyle w:val="FirstParagraph"/>
      </w:pPr>
      <w:r>
        <w:t xml:space="preserve">The Morocco Casablanca market presents exceptional opportunity for professional electrical services, with our Q3 sales demonstrating strong growth despite operational challenges. This</w:t>
      </w:r>
      <w:r>
        <w:t xml:space="preserve"> </w:t>
      </w:r>
      <w:r>
        <w:rPr>
          <w:bCs/>
          <w:b/>
        </w:rPr>
        <w:t xml:space="preserve">Sales Report</w:t>
      </w:r>
      <w:r>
        <w:t xml:space="preserve"> </w:t>
      </w:r>
      <w:r>
        <w:t xml:space="preserve">confirms that success hinges on three pillars: 1) adapting to Morocco's renewable energy incentives, 2) addressing Casablanca-specific logistics barriers, and 3) developing skilled local electrician talent. As the city accelerates its smart infrastructure ambitions under Morocco's national development strategy, our data indicates a $78M market potential for certified electrical service providers by 2025. We recommend prioritizing the training hub and port warehouse initiatives to capture this growth, ensuring our</w:t>
      </w:r>
      <w:r>
        <w:t xml:space="preserve"> </w:t>
      </w:r>
      <w:r>
        <w:rPr>
          <w:iCs/>
          <w:i/>
        </w:rPr>
        <w:t xml:space="preserve">Electrician</w:t>
      </w:r>
      <w:r>
        <w:t xml:space="preserve"> </w:t>
      </w:r>
      <w:r>
        <w:t xml:space="preserve">business remains the leading partner for all electrical needs across Morocco Casablanca.</w:t>
      </w:r>
    </w:p>
    <w:p>
      <w:pPr>
        <w:pStyle w:val="BodyText"/>
      </w:pPr>
      <w:r>
        <w:rPr>
          <w:iCs/>
          <w:i/>
        </w:rPr>
        <w:t xml:space="preserve">This Sales Report is valid for Morocco Casablanca operations only. Prepared by Strategic Growth Analytics Team |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Morocco Casablanca Market Analysis</dc:title>
  <dc:creator/>
  <dc:language>en</dc:language>
  <cp:keywords/>
  <dcterms:created xsi:type="dcterms:W3CDTF">2025-12-13T03:57:37Z</dcterms:created>
  <dcterms:modified xsi:type="dcterms:W3CDTF">2025-12-13T03:57:37Z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