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Electrician</w:t>
      </w:r>
      <w:r>
        <w:t xml:space="preserve"> </w:t>
      </w:r>
      <w:r>
        <w:t xml:space="preserve">Sales</w:t>
      </w:r>
      <w:r>
        <w:t xml:space="preserve"> </w:t>
      </w:r>
      <w:r>
        <w:t xml:space="preserve">Report</w:t>
      </w:r>
      <w:r>
        <w:t xml:space="preserve"> </w:t>
      </w:r>
      <w:r>
        <w:t xml:space="preserve">-</w:t>
      </w:r>
      <w:r>
        <w:t xml:space="preserve"> </w:t>
      </w:r>
      <w:r>
        <w:t xml:space="preserve">Qatar</w:t>
      </w:r>
      <w:r>
        <w:t xml:space="preserve"> </w:t>
      </w:r>
      <w:r>
        <w:t xml:space="preserve">Doha</w:t>
      </w:r>
    </w:p>
    <w:bookmarkStart w:id="20" w:name="X04b57aabf72034fa589ce27c17eefcffe4e9485"/>
    <w:p>
      <w:pPr>
        <w:pStyle w:val="Heading1"/>
      </w:pPr>
      <w:r>
        <w:t xml:space="preserve">Qatar Doha Electrician Services Sales Report</w:t>
      </w:r>
    </w:p>
    <w:p>
      <w:pPr>
        <w:pStyle w:val="FirstParagraph"/>
      </w:pPr>
      <w:r>
        <w:t xml:space="preserve">Q1 2024 Performance Analysis &amp; Strategic Outlook</w:t>
      </w:r>
    </w:p>
    <w:p>
      <w:pPr>
        <w:pStyle w:val="BodyText"/>
      </w:pPr>
      <w:r>
        <w:t xml:space="preserve">Prepared for: Qatar Construction &amp; Electrical Solutions Management</w:t>
      </w:r>
    </w:p>
    <w:bookmarkEnd w:id="20"/>
    <w:bookmarkStart w:id="21" w:name="executive-summary"/>
    <w:p>
      <w:pPr>
        <w:pStyle w:val="Heading2"/>
      </w:pPr>
      <w:r>
        <w:t xml:space="preserve">Executive Summary</w:t>
      </w:r>
    </w:p>
    <w:p>
      <w:pPr>
        <w:pStyle w:val="FirstParagraph"/>
      </w:pPr>
      <w:r>
        <w:t xml:space="preserve">This comprehensive Sales Report details the performance of our electrician services division across Qatar Doha during the first quarter of 2024. As a leading electrical service provider in the rapidly developing Qatari market, we've achieved remarkable growth with a 34% year-over-year increase in total sales revenue, reaching QR 18.7 million. The report analyzes market dynamics, customer acquisition strategies, and challenges specific to Qatar Doha's construction boom. Our electrician team delivered critical services across residential complexes, commercial infrastructure projects (including FIFA World Cup legacy facilities), and industrial sites – all while adhering to stringent Qatar Standardization Organization (QSO) regulations. This performance underscores our strategic positioning as the premier electrical contractor in Doha's competitive market.</w:t>
      </w:r>
    </w:p>
    <w:bookmarkEnd w:id="21"/>
    <w:bookmarkStart w:id="22" w:name="X7edac19703e3028b55e1fb8a76107c50286ba46"/>
    <w:p>
      <w:pPr>
        <w:pStyle w:val="Heading2"/>
      </w:pPr>
      <w:r>
        <w:t xml:space="preserve">Market Context: Electrician Services in Qatar Doha</w:t>
      </w:r>
    </w:p>
    <w:p>
      <w:pPr>
        <w:pStyle w:val="FirstParagraph"/>
      </w:pPr>
      <w:r>
        <w:t xml:space="preserve">The Qatari construction sector, particularly in Doha, continues to drive unprecedented demand for certified electrician services. With over 500 major infrastructure projects currently underway (including the new Lusail City development and Hamad International Airport expansion), our market remains exceptionally dynamic. Qatar's Vision 2030 has intensified focus on sustainable energy solutions, creating unique opportunities for specialized electrical contractors who understand local codes and cultural expectations. Our Sales Report confirms that Doha alone accounts for 78% of our total revenue, reflecting the city's status as the nation's primary economic and construction hub.</w:t>
      </w:r>
    </w:p>
    <w:p>
      <w:pPr>
        <w:pStyle w:val="BodyText"/>
      </w:pPr>
      <w:r>
        <w:rPr>
          <w:bCs/>
          <w:b/>
        </w:rPr>
        <w:t xml:space="preserve">Key Market Insight:</w:t>
      </w:r>
      <w:r>
        <w:t xml:space="preserve"> </w:t>
      </w:r>
      <w:r>
        <w:t xml:space="preserve">The Qatar Electricity &amp; Water Company (QEWC) mandate for all new constructions to integrate smart grid technology has directly increased demand for advanced electrician services by 42% YoY in Doha. Our team's certification in Qatari electrical standards (QCS 106/2018) has been instrumental in capturing these high-value contracts.</w:t>
      </w:r>
    </w:p>
    <w:bookmarkEnd w:id="22"/>
    <w:bookmarkStart w:id="23" w:name="sales-performance-analysis-q1-2024"/>
    <w:p>
      <w:pPr>
        <w:pStyle w:val="Heading2"/>
      </w:pPr>
      <w:r>
        <w:t xml:space="preserve">Sales Performance Analysis: Q1 2024</w:t>
      </w:r>
    </w:p>
    <w:p>
      <w:pPr>
        <w:pStyle w:val="FirstParagraph"/>
      </w:pPr>
      <w:r>
        <w:t xml:space="preserve">Service Category</w:t>
      </w:r>
    </w:p>
    <w:bookmarkEnd w:id="23"/>
    <w:p>
      <w:pPr>
        <w:pStyle w:val="BodyText"/>
      </w:pPr>
      <w:r>
        <w:t xml:space="preserve">Q1 2023 Revenue (QR)</w:t>
      </w:r>
    </w:p>
    <w:p>
      <w:pPr>
        <w:pStyle w:val="BodyText"/>
      </w:pPr>
      <w:r>
        <w:t xml:space="preserve">Q1 2024 Revenue (QR)</w:t>
      </w:r>
    </w:p>
    <w:p>
      <w:pPr>
        <w:pStyle w:val="BodyText"/>
      </w:pPr>
      <w:r>
        <w:t xml:space="preserve">% Growth</w:t>
      </w:r>
    </w:p>
    <w:p>
      <w:pPr>
        <w:pStyle w:val="BodyText"/>
      </w:pPr>
      <w:r>
        <w:t xml:space="preserve">Key Projects in Doha</w:t>
      </w:r>
    </w:p>
    <w:p>
      <w:pPr>
        <w:pStyle w:val="BodyText"/>
      </w:pPr>
      <w:r>
        <w:t xml:space="preserve">New Residential Installations</w:t>
      </w:r>
    </w:p>
    <w:p>
      <w:pPr>
        <w:pStyle w:val="BodyText"/>
      </w:pPr>
      <w:r>
        <w:t xml:space="preserve">3,250,000</w:t>
      </w:r>
    </w:p>
    <w:p>
      <w:pPr>
        <w:pStyle w:val="BodyText"/>
      </w:pPr>
      <w:r>
        <w:t xml:space="preserve">4,185,000</w:t>
      </w:r>
    </w:p>
    <w:p>
      <w:pPr>
        <w:pStyle w:val="BodyText"/>
      </w:pPr>
      <w:r>
        <w:t xml:space="preserve">28.8%</w:t>
      </w:r>
    </w:p>
    <w:p>
      <w:pPr>
        <w:pStyle w:val="BodyText"/>
      </w:pPr>
      <w:r>
        <w:t xml:space="preserve">Lusail Residential Towers Phase 4, West Bay Luxury Villas</w:t>
      </w:r>
    </w:p>
    <w:p>
      <w:pPr>
        <w:pStyle w:val="BodyText"/>
      </w:pPr>
      <w:r>
        <w:t xml:space="preserve">Commercial Infrastructure Upgrades</w:t>
      </w:r>
    </w:p>
    <w:p>
      <w:pPr>
        <w:pStyle w:val="BodyText"/>
      </w:pPr>
      <w:r>
        <w:t xml:space="preserve">4,760,000</w:t>
      </w:r>
    </w:p>
    <w:p>
      <w:pPr>
        <w:pStyle w:val="BodyText"/>
      </w:pPr>
      <w:r>
        <w:t xml:space="preserve">&lt;</w:t>
      </w:r>
    </w:p>
    <w:p>
      <w:pPr>
        <w:pStyle w:val="BodyText"/>
      </w:pPr>
      <w:r>
        <w:t xml:space="preserve">6,915,000</w:t>
      </w:r>
    </w:p>
    <w:p>
      <w:pPr>
        <w:pStyle w:val="BodyText"/>
      </w:pPr>
      <w:r>
        <w:t xml:space="preserve">45.3%</w:t>
      </w:r>
    </w:p>
    <w:p>
      <w:pPr>
        <w:pStyle w:val="BodyText"/>
      </w:pPr>
      <w:r>
        <w:t xml:space="preserve">Doha Metro Line 2 Expansion, Education City Campus Renewal</w:t>
      </w:r>
    </w:p>
    <w:p>
      <w:pPr>
        <w:pStyle w:val="BodyText"/>
      </w:pPr>
      <w:r>
        <w:t xml:space="preserve">Maintenance &amp; Emergency Response</w:t>
      </w:r>
    </w:p>
    <w:p>
      <w:pPr>
        <w:pStyle w:val="BodyText"/>
      </w:pPr>
      <w:r>
        <w:t xml:space="preserve">&lt;</w:t>
      </w:r>
    </w:p>
    <w:p>
      <w:pPr>
        <w:pStyle w:val="BodyText"/>
      </w:pPr>
      <w:r>
        <w:t xml:space="preserve">2,870,000</w:t>
      </w:r>
    </w:p>
    <w:p>
      <w:pPr>
        <w:pStyle w:val="BodyText"/>
      </w:pPr>
      <w:r>
        <w:t xml:space="preserve">&lt;</w:t>
      </w:r>
    </w:p>
    <w:p>
      <w:pPr>
        <w:pStyle w:val="BodyText"/>
      </w:pPr>
      <w:r>
        <w:t xml:space="preserve">3,412,500</w:t>
      </w:r>
    </w:p>
    <w:p>
      <w:pPr>
        <w:pStyle w:val="BodyText"/>
      </w:pPr>
      <w:r>
        <w:t xml:space="preserve">18.9%</w:t>
      </w:r>
    </w:p>
    <w:p>
      <w:pPr>
        <w:pStyle w:val="BodyText"/>
      </w:pPr>
      <w:r>
        <w:t xml:space="preserve">Villa Management Contracts (Doha North), Al Wakrah Hospitals</w:t>
      </w:r>
    </w:p>
    <w:p>
      <w:pPr>
        <w:pStyle w:val="BodyText"/>
      </w:pPr>
      <w:r>
        <w:t xml:space="preserve">Sustainable Energy Solutions</w:t>
      </w:r>
    </w:p>
    <w:p>
      <w:pPr>
        <w:pStyle w:val="BodyText"/>
      </w:pPr>
      <w:r>
        <w:rPr>
          <w:bCs/>
          <w:b/>
        </w:rPr>
        <w:t xml:space="preserve">NR*</w:t>
      </w:r>
    </w:p>
    <w:p>
      <w:pPr>
        <w:pStyle w:val="BodyText"/>
      </w:pPr>
      <w:r>
        <w:t xml:space="preserve">3,452,500</w:t>
      </w:r>
    </w:p>
    <w:p>
      <w:pPr>
        <w:pStyle w:val="BodyText"/>
      </w:pPr>
      <w:r>
        <w:t xml:space="preserve">108.9%</w:t>
      </w:r>
    </w:p>
    <w:p>
      <w:pPr>
        <w:pStyle w:val="BodyText"/>
      </w:pPr>
      <w:r>
        <w:t xml:space="preserve">Doha Solar Park Integration, Katara Cultural Village Retrofits</w:t>
      </w:r>
    </w:p>
    <w:p>
      <w:pPr>
        <w:pStyle w:val="BodyText"/>
      </w:pPr>
      <w:r>
        <w:t xml:space="preserve">Total</w:t>
      </w:r>
    </w:p>
    <w:p>
      <w:pPr>
        <w:pStyle w:val="BodyText"/>
      </w:pPr>
      <w:r>
        <w:t xml:space="preserve">10,880,000</w:t>
      </w:r>
    </w:p>
    <w:p>
      <w:pPr>
        <w:pStyle w:val="BodyText"/>
      </w:pPr>
      <w:r>
        <w:t xml:space="preserve">17,964,500</w:t>
      </w:r>
    </w:p>
    <w:p>
      <w:pPr>
        <w:pStyle w:val="BodyText"/>
      </w:pPr>
      <w:r>
        <w:t xml:space="preserve">65.3%</w:t>
      </w:r>
    </w:p>
    <w:p>
      <w:pPr>
        <w:pStyle w:val="BodyText"/>
      </w:pPr>
      <w:r>
        <w:t xml:space="preserve">*NR = Not Reported (2023 was first year of this service line)</w:t>
      </w:r>
    </w:p>
    <w:bookmarkStart w:id="24" w:name="key-sales-drivers-in-qatar-doha-market"/>
    <w:p>
      <w:pPr>
        <w:pStyle w:val="Heading3"/>
      </w:pPr>
      <w:r>
        <w:t xml:space="preserve">Key Sales Drivers in Qatar Doha Market:</w:t>
      </w:r>
    </w:p>
    <w:p>
      <w:pPr>
        <w:numPr>
          <w:ilvl w:val="0"/>
          <w:numId w:val="1001"/>
        </w:numPr>
        <w:pStyle w:val="Compact"/>
      </w:pPr>
      <w:r>
        <w:rPr>
          <w:bCs/>
          <w:b/>
        </w:rPr>
        <w:t xml:space="preserve">Government Contracts:</w:t>
      </w:r>
      <w:r>
        <w:t xml:space="preserve"> </w:t>
      </w:r>
      <w:r>
        <w:t xml:space="preserve">68% of total revenue came from public sector projects, including Ministry of Municipality and Qatar National Company (QNC) contracts – all requiring Doha-based service execution.</w:t>
      </w:r>
    </w:p>
    <w:p>
      <w:pPr>
        <w:numPr>
          <w:ilvl w:val="0"/>
          <w:numId w:val="1001"/>
        </w:numPr>
        <w:pStyle w:val="Compact"/>
      </w:pPr>
      <w:r>
        <w:rPr>
          <w:bCs/>
          <w:b/>
        </w:rPr>
        <w:t xml:space="preserve">Cultural Compliance:</w:t>
      </w:r>
      <w:r>
        <w:t xml:space="preserve"> </w:t>
      </w:r>
      <w:r>
        <w:t xml:space="preserve">Our electrician teams' understanding of local work practices (e.g., Ramadan project scheduling, gender-specific workplace protocols) improved client retention by 27%.</w:t>
      </w:r>
    </w:p>
    <w:p>
      <w:pPr>
        <w:numPr>
          <w:ilvl w:val="0"/>
          <w:numId w:val="1001"/>
        </w:numPr>
        <w:pStyle w:val="Compact"/>
      </w:pPr>
      <w:r>
        <w:rPr>
          <w:bCs/>
          <w:b/>
        </w:rPr>
        <w:t xml:space="preserve">Digital Transformation:</w:t>
      </w:r>
      <w:r>
        <w:t xml:space="preserve"> </w:t>
      </w:r>
      <w:r>
        <w:t xml:space="preserve">The new Qatar Digital Government portal reduced contract processing time by 40%, accelerating our sales cycle in Doha.</w:t>
      </w:r>
    </w:p>
    <w:bookmarkEnd w:id="24"/>
    <w:bookmarkStart w:id="25" w:name="X2c94012dd947492eb7595ddd23e91e7e1e4a161"/>
    <w:p>
      <w:pPr>
        <w:pStyle w:val="Heading2"/>
      </w:pPr>
      <w:r>
        <w:t xml:space="preserve">Customer Satisfaction &amp; Feedback (Qatar Doha Focus)</w:t>
      </w:r>
    </w:p>
    <w:p>
      <w:pPr>
        <w:pStyle w:val="FirstParagraph"/>
      </w:pPr>
      <w:r>
        <w:t xml:space="preserve">Our post-project surveys across 147 completed electrician service contracts in Qatar Doha revealed exceptional results:</w:t>
      </w:r>
    </w:p>
    <w:p>
      <w:pPr>
        <w:numPr>
          <w:ilvl w:val="0"/>
          <w:numId w:val="1002"/>
        </w:numPr>
        <w:pStyle w:val="Compact"/>
      </w:pPr>
      <w:r>
        <w:t xml:space="preserve">93.7% customer satisfaction rate (vs. industry average of 82%)</w:t>
      </w:r>
    </w:p>
    <w:p>
      <w:pPr>
        <w:numPr>
          <w:ilvl w:val="0"/>
          <w:numId w:val="1002"/>
        </w:numPr>
        <w:pStyle w:val="Compact"/>
      </w:pPr>
      <w:r>
        <w:t xml:space="preserve">4.8/5 average rating for "adherence to Qatari electrical standards" (critical differentiator)</w:t>
      </w:r>
    </w:p>
    <w:p>
      <w:pPr>
        <w:numPr>
          <w:ilvl w:val="0"/>
          <w:numId w:val="1002"/>
        </w:numPr>
        <w:pStyle w:val="Compact"/>
      </w:pPr>
      <w:r>
        <w:t xml:space="preserve">Top feedback: "Your electrician team understood our cultural needs during site inspections at Al Zubarah archaeological zone project"</w:t>
      </w:r>
    </w:p>
    <w:p>
      <w:pPr>
        <w:pStyle w:val="FirstParagraph"/>
      </w:pPr>
      <w:r>
        <w:rPr>
          <w:bCs/>
          <w:b/>
        </w:rPr>
        <w:t xml:space="preserve">Case Study:</w:t>
      </w:r>
      <w:r>
        <w:t xml:space="preserve"> </w:t>
      </w:r>
      <w:r>
        <w:t xml:space="preserve">For the prestigious Doha Financial Center (DFC) renovation project, our specialized electrician team implemented a 24/7 support structure that prevented 12+ potential service disruptions during peak business hours. This proactive approach secured a follow-up contract valued at QR 5.3 million.</w:t>
      </w:r>
    </w:p>
    <w:bookmarkEnd w:id="25"/>
    <w:bookmarkStart w:id="28" w:name="challenges-strategic-response"/>
    <w:p>
      <w:pPr>
        <w:pStyle w:val="Heading2"/>
      </w:pPr>
      <w:r>
        <w:t xml:space="preserve">Challenges &amp; Strategic Response</w:t>
      </w:r>
    </w:p>
    <w:p>
      <w:pPr>
        <w:pStyle w:val="FirstParagraph"/>
      </w:pPr>
      <w:r>
        <w:t xml:space="preserve">Operating as an electrician service provider in Qatar Doha presents unique challenges:</w:t>
      </w:r>
    </w:p>
    <w:bookmarkStart w:id="26" w:name="X1aadb468a2605a4a6e2e57955e530f8e55a120b"/>
    <w:p>
      <w:pPr>
        <w:pStyle w:val="Heading3"/>
      </w:pPr>
      <w:r>
        <w:t xml:space="preserve">Challenge 1: Labor Shortages in Certified Electricians</w:t>
      </w:r>
    </w:p>
    <w:p>
      <w:pPr>
        <w:pStyle w:val="FirstParagraph"/>
      </w:pPr>
      <w:r>
        <w:rPr>
          <w:iCs/>
          <w:i/>
        </w:rPr>
        <w:t xml:space="preserve">Sales Impact:</w:t>
      </w:r>
      <w:r>
        <w:t xml:space="preserve"> </w:t>
      </w:r>
      <w:r>
        <w:t xml:space="preserve">18% project delays during Q4 2023 due to shortage of licensed electrician staff.</w:t>
      </w:r>
    </w:p>
    <w:p>
      <w:pPr>
        <w:pStyle w:val="BodyText"/>
      </w:pPr>
      <w:r>
        <w:rPr>
          <w:iCs/>
          <w:i/>
        </w:rPr>
        <w:t xml:space="preserve">Strategic Response:</w:t>
      </w:r>
      <w:r>
        <w:t xml:space="preserve"> </w:t>
      </w:r>
      <w:r>
        <w:t xml:space="preserve">Launched "Qatar Electrician Academy" in partnership with Doha Institute for Development Studies – trained 72 local technicians (65% female) in QSO-compliant practices. This reduced dependency on expatriate labor by 33%.</w:t>
      </w:r>
    </w:p>
    <w:bookmarkEnd w:id="26"/>
    <w:bookmarkStart w:id="27" w:name="challenge-2-evolving-qatar-standards"/>
    <w:p>
      <w:pPr>
        <w:pStyle w:val="Heading3"/>
      </w:pPr>
      <w:r>
        <w:t xml:space="preserve">Challenge 2: Evolving Qatar Standards</w:t>
      </w:r>
    </w:p>
    <w:p>
      <w:pPr>
        <w:pStyle w:val="FirstParagraph"/>
      </w:pPr>
      <w:r>
        <w:rPr>
          <w:iCs/>
          <w:i/>
        </w:rPr>
        <w:t xml:space="preserve">Sales Impact:</w:t>
      </w:r>
      <w:r>
        <w:t xml:space="preserve"> </w:t>
      </w:r>
      <w:r>
        <w:t xml:space="preserve">New QCS-106/2024 amendments required retraining all electrician teams, temporarily slowing sales velocity.</w:t>
      </w:r>
    </w:p>
    <w:p>
      <w:pPr>
        <w:pStyle w:val="BodyText"/>
      </w:pPr>
      <w:r>
        <w:rPr>
          <w:iCs/>
          <w:i/>
        </w:rPr>
        <w:t xml:space="preserve">Strategic Response:</w:t>
      </w:r>
      <w:r>
        <w:t xml:space="preserve"> </w:t>
      </w:r>
      <w:r>
        <w:t xml:space="preserve">Implemented mandatory quarterly certification drills for all Doha-based electrician staff, resulting in zero non-compliance incidents in Q1 2024.</w:t>
      </w:r>
    </w:p>
    <w:bookmarkEnd w:id="27"/>
    <w:bookmarkEnd w:id="28"/>
    <w:bookmarkStart w:id="29" w:name="growth-strategy-for-qatar-doha-market"/>
    <w:p>
      <w:pPr>
        <w:pStyle w:val="Heading2"/>
      </w:pPr>
      <w:r>
        <w:t xml:space="preserve">Growth Strategy for Qatar Doha Market</w:t>
      </w:r>
    </w:p>
    <w:p>
      <w:pPr>
        <w:pStyle w:val="FirstParagraph"/>
      </w:pPr>
      <w:r>
        <w:t xml:space="preserve">Based on our Sales Report analysis, we propose these priority actions for the remaining 9 months of 2024:</w:t>
      </w:r>
    </w:p>
    <w:p>
      <w:pPr>
        <w:numPr>
          <w:ilvl w:val="0"/>
          <w:numId w:val="1003"/>
        </w:numPr>
        <w:pStyle w:val="Compact"/>
      </w:pPr>
      <w:r>
        <w:rPr>
          <w:bCs/>
          <w:b/>
        </w:rPr>
        <w:t xml:space="preserve">Sustain Qatar Vision Alignment:</w:t>
      </w:r>
      <w:r>
        <w:t xml:space="preserve"> </w:t>
      </w:r>
      <w:r>
        <w:t xml:space="preserve">Target all new government tenders requiring "Qatar-licensed electrician" teams (87% of upcoming contracts). Allocate 40% of sales resources to public sector outreach in Doha.</w:t>
      </w:r>
    </w:p>
    <w:p>
      <w:pPr>
        <w:numPr>
          <w:ilvl w:val="0"/>
          <w:numId w:val="1003"/>
        </w:numPr>
        <w:pStyle w:val="Compact"/>
      </w:pPr>
      <w:r>
        <w:rPr>
          <w:bCs/>
          <w:b/>
        </w:rPr>
        <w:t xml:space="preserve">Expand Sustainable Solutions:</w:t>
      </w:r>
      <w:r>
        <w:t xml:space="preserve"> </w:t>
      </w:r>
      <w:r>
        <w:t xml:space="preserve">Develop dedicated solar integration service for Doha's new sustainable neighborhoods. Projected revenue: QR 12M by Q4 2024.</w:t>
      </w:r>
    </w:p>
    <w:p>
      <w:pPr>
        <w:numPr>
          <w:ilvl w:val="0"/>
          <w:numId w:val="1003"/>
        </w:numPr>
        <w:pStyle w:val="Compact"/>
      </w:pPr>
      <w:r>
        <w:rPr>
          <w:bCs/>
          <w:b/>
        </w:rPr>
        <w:t xml:space="preserve">Digital Sales Enablement:</w:t>
      </w:r>
      <w:r>
        <w:t xml:space="preserve"> </w:t>
      </w:r>
      <w:r>
        <w:t xml:space="preserve">Launch "Qatar Electrician Connect" mobile app for instant quote generation and real-time project tracking – targeting 50% of new Doha contracts by Q3.</w:t>
      </w:r>
    </w:p>
    <w:p>
      <w:pPr>
        <w:pStyle w:val="FirstParagraph"/>
      </w:pPr>
      <w:r>
        <w:rPr>
          <w:bCs/>
          <w:b/>
        </w:rPr>
        <w:t xml:space="preserve">Financial Projection:</w:t>
      </w:r>
      <w:r>
        <w:t xml:space="preserve"> </w:t>
      </w:r>
      <w:r>
        <w:t xml:space="preserve">With current momentum, we project Q2 2024 revenue to reach QR 19.8M (6.8% growth from Q1), positioning us for QR 75M annual revenue in Qatar Doha – exceeding previous market forecasts by 19%.</w:t>
      </w:r>
    </w:p>
    <w:bookmarkEnd w:id="29"/>
    <w:bookmarkStart w:id="30" w:name="conclusion"/>
    <w:p>
      <w:pPr>
        <w:pStyle w:val="Heading2"/>
      </w:pPr>
      <w:r>
        <w:t xml:space="preserve">Conclusion</w:t>
      </w:r>
    </w:p>
    <w:p>
      <w:pPr>
        <w:pStyle w:val="FirstParagraph"/>
      </w:pPr>
      <w:r>
        <w:t xml:space="preserve">This Sales Report confirms that our electrician services division is not only meeting but exceeding performance expectations within the demanding Qatar Doha market. The 65.3% YoY revenue growth demonstrates the effectiveness of our localized strategy – particularly our focus on Qatari regulatory compliance, cultural sensitivity, and strategic alignment with Vision 2030 initiatives. As we continue to invest in training local talent and expanding sustainable service offerings, we are uniquely positioned to capture the next wave of electrical contracting opportunities across Doha's rapidly evolving infrastructure landscape. Our commitment to delivering certified electrician services that meet the highest standards of safety, quality, and cultural respect remains our core competitive advantage in this critical market. The future for electrical contracting in Qatar Doha looks exceptionally bright – and our Sales Report indicates we're leading the charge.</w:t>
      </w:r>
    </w:p>
    <w:bookmarkEnd w:id="30"/>
    <w:p>
      <w:pPr>
        <w:pStyle w:val="BodyText"/>
      </w:pPr>
      <w:r>
        <w:t xml:space="preserve">Prepared by Qatar Construction &amp; Electrical Solutions Sales Intelligence Team | Q1 2024 | Confidential - For Internal Use Only</w:t>
      </w:r>
    </w:p>
    <w:p>
      <w:pPr>
        <w:pStyle w:val="BodyText"/>
      </w:pPr>
      <w:r>
        <w:t xml:space="preserve">Word Count: 856</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Electrician Sales Report - Qatar Doha</dc:title>
  <dc:creator/>
  <dc:language>en</dc:language>
  <cp:keywords/>
  <dcterms:created xsi:type="dcterms:W3CDTF">2026-07-23T09:10:11Z</dcterms:created>
  <dcterms:modified xsi:type="dcterms:W3CDTF">2026-07-23T09:10:11Z</dcterms:modified>
</cp:coreProperties>
</file>

<file path=docProps/custom.xml><?xml version="1.0" encoding="utf-8"?>
<Properties xmlns="http://schemas.openxmlformats.org/officeDocument/2006/custom-properties" xmlns:vt="http://schemas.openxmlformats.org/officeDocument/2006/docPropsVTypes"/>
</file>