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Moscow</w:t>
      </w:r>
      <w:r>
        <w:t xml:space="preserve"> </w:t>
      </w:r>
      <w:r>
        <w:t xml:space="preserve">Market</w:t>
      </w:r>
      <w:r>
        <w:t xml:space="preserve"> </w:t>
      </w:r>
      <w:r>
        <w:t xml:space="preserve">Performance</w:t>
      </w:r>
    </w:p>
    <w:bookmarkStart w:id="28" w:name="X4b742122f58390939629c6fb7398b297cf09401"/>
    <w:p>
      <w:pPr>
        <w:pStyle w:val="Heading1"/>
      </w:pPr>
      <w:r>
        <w:t xml:space="preserve">Professional Electrician Services Sales Report: Russia Moscow Market Analysis &amp; Performance (Q1-Q4 2023)</w:t>
      </w:r>
    </w:p>
    <w:bookmarkStart w:id="20" w:name="executive-summary"/>
    <w:p>
      <w:pPr>
        <w:pStyle w:val="Heading2"/>
      </w:pPr>
      <w:r>
        <w:t xml:space="preserve">Executive Summary</w:t>
      </w:r>
    </w:p>
    <w:p>
      <w:pPr>
        <w:pStyle w:val="FirstParagraph"/>
      </w:pPr>
      <w:r>
        <w:t xml:space="preserve">This comprehensive Sales Report details the performance of our premium Electrician service division across Russia's most critical market—Moscow. Despite economic fluctuations and stringent regulatory changes, our localized Electrician team achieved a remarkable 18.7% year-over-year revenue growth in Moscow during 2023. This success stems from deep market understanding, strategic partnerships with Moscow construction firms, and exceptional technical execution of electrical services tailored to the unique demands of Russia's capital city. The report confirms that specialized Electrician expertise remains the cornerstone for securing high-value contracts in Moscow's competitive infrastructure landscape.</w:t>
      </w:r>
    </w:p>
    <w:bookmarkEnd w:id="20"/>
    <w:bookmarkStart w:id="21" w:name="Xf57ecd3367d8b071566e6209d6e8066de6fc6ef"/>
    <w:p>
      <w:pPr>
        <w:pStyle w:val="Heading2"/>
      </w:pPr>
      <w:r>
        <w:t xml:space="preserve">Market Context: Why Moscow Demands Specialized Electrician Expertise</w:t>
      </w:r>
    </w:p>
    <w:p>
      <w:pPr>
        <w:pStyle w:val="FirstParagraph"/>
      </w:pPr>
      <w:r>
        <w:t xml:space="preserve">Moscow represents a distinct market within Russia requiring electricians with hyperlocal knowledge. The city's complex infrastructure—combining Soviet-era buildings, modern skyscrapers, and extensive metro systems—demands Electricians who understand both legacy systems and cutting-edge electrical solutions. In 2023 alone, Moscow initiated 14 major urban development projects under its "Moscow for All" program, creating unprecedented demand for certified Electrician services. Our Sales Report highlights that 73% of new commercial contracts in Moscow now explicitly require Electricians certified in Rosstandart standards (Russian Federal Standards), a key differentiator we've fully embraced.</w:t>
      </w:r>
    </w:p>
    <w:bookmarkEnd w:id="21"/>
    <w:bookmarkStart w:id="23" w:name="Xe39e50b04141cf75609185623a0fb1fd8d205f7"/>
    <w:p>
      <w:pPr>
        <w:pStyle w:val="Heading2"/>
      </w:pPr>
      <w:r>
        <w:t xml:space="preserve">Key Performance Metrics: Russia Moscow Market Results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Q4 2023 vs Q4 2022</w:t>
            </w:r>
          </w:p>
        </w:tc>
        <w:tc>
          <w:tcPr/>
          <w:p>
            <w:pPr>
              <w:pStyle w:val="Compact"/>
              <w:jc w:val="left"/>
            </w:pPr>
            <w:r>
              <w:t xml:space="preserve">Moscow Market Share (Dec 2023)</w:t>
            </w:r>
          </w:p>
        </w:tc>
      </w:tr>
      <w:tr>
        <w:tc>
          <w:tcPr/>
          <w:p>
            <w:pPr>
              <w:pStyle w:val="Compact"/>
              <w:jc w:val="left"/>
            </w:pPr>
            <w:r>
              <w:t xml:space="preserve">Total Revenue (Moscow)</w:t>
            </w:r>
          </w:p>
        </w:tc>
        <w:tc>
          <w:tcPr/>
          <w:p>
            <w:pPr>
              <w:pStyle w:val="Compact"/>
              <w:jc w:val="left"/>
            </w:pPr>
            <w:r>
              <w:t xml:space="preserve">+18.7%</w:t>
            </w:r>
          </w:p>
        </w:tc>
        <w:tc>
          <w:tcPr/>
          <w:p>
            <w:pPr>
              <w:pStyle w:val="Compact"/>
              <w:jc w:val="left"/>
            </w:pPr>
            <w:r>
              <w:t xml:space="preserve">19.4% (Up from 15.2% in 2022)</w:t>
            </w:r>
          </w:p>
        </w:tc>
      </w:tr>
      <w:tr>
        <w:tc>
          <w:tcPr/>
          <w:p>
            <w:pPr>
              <w:pStyle w:val="Compact"/>
              <w:jc w:val="left"/>
            </w:pPr>
            <w:r>
              <w:t xml:space="preserve">New Commercial Contracts</w:t>
            </w:r>
          </w:p>
        </w:tc>
        <w:tc>
          <w:tcPr/>
          <w:p>
            <w:pPr>
              <w:pStyle w:val="Compact"/>
              <w:jc w:val="left"/>
            </w:pPr>
            <w:r>
              <w:t xml:space="preserve">+31.2%</w:t>
            </w:r>
          </w:p>
        </w:tc>
        <w:tc>
          <w:tcPr/>
          <w:p>
            <w:pPr>
              <w:pStyle w:val="Compact"/>
              <w:jc w:val="left"/>
            </w:pPr>
            <w:r>
              <w:t xml:space="preserve">87 out of 105 contracts secured</w:t>
            </w:r>
          </w:p>
        </w:tc>
      </w:tr>
      <w:tr>
        <w:tc>
          <w:tcPr/>
          <w:p>
            <w:pPr>
              <w:pStyle w:val="Compact"/>
              <w:jc w:val="left"/>
            </w:pPr>
            <w:r>
              <w:t xml:space="preserve">Residential Service Expansion</w:t>
            </w:r>
          </w:p>
        </w:tc>
        <w:tc>
          <w:tcPr/>
          <w:p>
            <w:pPr>
              <w:pStyle w:val="Compact"/>
              <w:jc w:val="left"/>
            </w:pPr>
            <w:r>
              <w:t xml:space="preserve">+9.8%</w:t>
            </w:r>
          </w:p>
        </w:tc>
        <w:tc>
          <w:tcPr/>
          <w:p>
            <w:pPr>
              <w:pStyle w:val="Compact"/>
              <w:jc w:val="left"/>
            </w:pPr>
            <w:r>
              <w:t xml:space="preserve">54% penetration in premium housing zones (Krasnaya Presnya, Zamoskvorechye)</w:t>
            </w:r>
          </w:p>
        </w:tc>
      </w:tr>
    </w:tbl>
    <w:bookmarkStart w:id="22" w:name="X424147750b859db69b440fe9be4db60fd6ad81f"/>
    <w:p>
      <w:pPr>
        <w:pStyle w:val="Heading3"/>
      </w:pPr>
      <w:r>
        <w:t xml:space="preserve">Strategic Sales Drivers for Electrician Services in Moscow</w:t>
      </w:r>
    </w:p>
    <w:p>
      <w:pPr>
        <w:numPr>
          <w:ilvl w:val="0"/>
          <w:numId w:val="1001"/>
        </w:numPr>
        <w:pStyle w:val="Compact"/>
      </w:pPr>
      <w:r>
        <w:rPr>
          <w:bCs/>
          <w:b/>
        </w:rPr>
        <w:t xml:space="preserve">Regulatory Alignment:</w:t>
      </w:r>
      <w:r>
        <w:t xml:space="preserve"> </w:t>
      </w:r>
      <w:r>
        <w:t xml:space="preserve">Our Electricians achieved 100% compliance with Moscow's updated Building Code (SNiP 3.05.06-85) for electrical installations, a critical factor in winning public sector contracts like the new Moscow Central Circle metro upgrades.</w:t>
      </w:r>
    </w:p>
    <w:p>
      <w:pPr>
        <w:numPr>
          <w:ilvl w:val="0"/>
          <w:numId w:val="1001"/>
        </w:numPr>
        <w:pStyle w:val="Compact"/>
      </w:pPr>
      <w:r>
        <w:rPr>
          <w:bCs/>
          <w:b/>
        </w:rPr>
        <w:t xml:space="preserve">Cold-Weather Adaptation:</w:t>
      </w:r>
      <w:r>
        <w:t xml:space="preserve"> </w:t>
      </w:r>
      <w:r>
        <w:t xml:space="preserve">Specialized training for Moscow's harsh winters (averaging -12°C in January) resulted in zero project delays due to weather—outperforming industry average of 17% delay rates.</w:t>
      </w:r>
    </w:p>
    <w:p>
      <w:pPr>
        <w:numPr>
          <w:ilvl w:val="0"/>
          <w:numId w:val="1001"/>
        </w:numPr>
        <w:pStyle w:val="Compact"/>
      </w:pPr>
      <w:r>
        <w:rPr>
          <w:bCs/>
          <w:b/>
        </w:rPr>
        <w:t xml:space="preserve">Language &amp; Cultural Competence:</w:t>
      </w:r>
      <w:r>
        <w:t xml:space="preserve"> </w:t>
      </w:r>
      <w:r>
        <w:t xml:space="preserve">All Moscow-based Electrician technicians now speak fluent Russian. This eliminated communication barriers that previously caused 23% of service misunderstandings in 2021, directly improving client satisfaction scores by 41%.</w:t>
      </w:r>
    </w:p>
    <w:bookmarkEnd w:id="22"/>
    <w:bookmarkEnd w:id="23"/>
    <w:bookmarkStart w:id="24" w:name="Xb308ea1fe9904b3bf1ffd8961053527c73592ff"/>
    <w:p>
      <w:pPr>
        <w:pStyle w:val="Heading2"/>
      </w:pPr>
      <w:r>
        <w:t xml:space="preserve">Critical Success: Moscow's Commercial Sector Demand</w:t>
      </w:r>
    </w:p>
    <w:p>
      <w:pPr>
        <w:pStyle w:val="FirstParagraph"/>
      </w:pPr>
      <w:r>
        <w:t xml:space="preserve">The commercial real estate sector drove 68% of our Moscow Electrician revenue growth. Major clients included:</w:t>
      </w:r>
    </w:p>
    <w:p>
      <w:pPr>
        <w:numPr>
          <w:ilvl w:val="0"/>
          <w:numId w:val="1002"/>
        </w:numPr>
        <w:pStyle w:val="Compact"/>
      </w:pPr>
      <w:r>
        <w:rPr>
          <w:bCs/>
          <w:b/>
        </w:rPr>
        <w:t xml:space="preserve">MGIMO University:</w:t>
      </w:r>
      <w:r>
        <w:t xml:space="preserve"> </w:t>
      </w:r>
      <w:r>
        <w:t xml:space="preserve">Electrical system modernization (150+ electricians deployed across campus facilities).</w:t>
      </w:r>
    </w:p>
    <w:p>
      <w:pPr>
        <w:numPr>
          <w:ilvl w:val="0"/>
          <w:numId w:val="1002"/>
        </w:numPr>
        <w:pStyle w:val="Compact"/>
      </w:pPr>
      <w:r>
        <w:rPr>
          <w:bCs/>
          <w:b/>
        </w:rPr>
        <w:t xml:space="preserve">National Hotel Chain (Ritz-Carlton, Moscow):</w:t>
      </w:r>
      <w:r>
        <w:t xml:space="preserve"> </w:t>
      </w:r>
      <w:r>
        <w:t xml:space="preserve">Luxury electrical infrastructure upgrade for 300+ rooms, completed 2 weeks ahead of schedule.</w:t>
      </w:r>
    </w:p>
    <w:p>
      <w:pPr>
        <w:numPr>
          <w:ilvl w:val="0"/>
          <w:numId w:val="1002"/>
        </w:numPr>
        <w:pStyle w:val="Compact"/>
      </w:pPr>
      <w:r>
        <w:rPr>
          <w:bCs/>
          <w:b/>
        </w:rPr>
        <w:t xml:space="preserve">Moscow Metro Expansion:</w:t>
      </w:r>
      <w:r>
        <w:t xml:space="preserve"> </w:t>
      </w:r>
      <w:r>
        <w:t xml:space="preserve">Critical high-voltage system installation for Line 15 (New Circumferential), securing a $1.2M contract.</w:t>
      </w:r>
    </w:p>
    <w:p>
      <w:pPr>
        <w:pStyle w:val="FirstParagraph"/>
      </w:pPr>
      <w:r>
        <w:t xml:space="preserve">Our Sales Report confirms that Moscow's commercial clients prioritize Electrician teams with proven experience in large-scale, time-sensitive urban projects—exactly where our division excels. The ability to deploy certified Russian-speaking electricians within 48 hours of contract signing has become our strongest competitive advantage.</w:t>
      </w:r>
    </w:p>
    <w:bookmarkEnd w:id="24"/>
    <w:bookmarkStart w:id="25" w:name="X3e6176d129c8d0bb0f17d4e374f28b340104482"/>
    <w:p>
      <w:pPr>
        <w:pStyle w:val="Heading2"/>
      </w:pPr>
      <w:r>
        <w:t xml:space="preserve">Challenges &amp; Strategic Adjustments in Russia Moscow</w:t>
      </w:r>
    </w:p>
    <w:p>
      <w:pPr>
        <w:pStyle w:val="FirstParagraph"/>
      </w:pPr>
      <w:r>
        <w:t xml:space="preserve">Key challenges identified include:</w:t>
      </w:r>
    </w:p>
    <w:p>
      <w:pPr>
        <w:numPr>
          <w:ilvl w:val="0"/>
          <w:numId w:val="1003"/>
        </w:numPr>
        <w:pStyle w:val="Compact"/>
      </w:pPr>
      <w:r>
        <w:rPr>
          <w:bCs/>
          <w:b/>
        </w:rPr>
        <w:t xml:space="preserve">Regulatory Complexity:</w:t>
      </w:r>
      <w:r>
        <w:t xml:space="preserve"> </w:t>
      </w:r>
      <w:r>
        <w:t xml:space="preserve">Moscow's municipal approval processes require Electrician project managers to navigate 5+ different departments. Our solution: Dedicated "Moscow Compliance Officers" reduced permit processing time by 37%.</w:t>
      </w:r>
    </w:p>
    <w:p>
      <w:pPr>
        <w:numPr>
          <w:ilvl w:val="0"/>
          <w:numId w:val="1003"/>
        </w:numPr>
        <w:pStyle w:val="Compact"/>
      </w:pPr>
      <w:r>
        <w:rPr>
          <w:bCs/>
          <w:b/>
        </w:rPr>
        <w:t xml:space="preserve">Supply Chain Disruptions:</w:t>
      </w:r>
      <w:r>
        <w:t xml:space="preserve"> </w:t>
      </w:r>
      <w:r>
        <w:t xml:space="preserve">Global shortages impacted electrical materials. We mitigated this by establishing partnerships with Moscow-based suppliers (e.g., LLC ElektroTorg), ensuring 98% on-time material delivery.</w:t>
      </w:r>
    </w:p>
    <w:p>
      <w:pPr>
        <w:numPr>
          <w:ilvl w:val="0"/>
          <w:numId w:val="1003"/>
        </w:numPr>
        <w:pStyle w:val="Compact"/>
      </w:pPr>
      <w:r>
        <w:rPr>
          <w:bCs/>
          <w:b/>
        </w:rPr>
        <w:t xml:space="preserve">Talent Acquisition:</w:t>
      </w:r>
      <w:r>
        <w:t xml:space="preserve"> </w:t>
      </w:r>
      <w:r>
        <w:t xml:space="preserve">Shortage of certified Electricians in Moscow. Our response: Launched a targeted training program with Moscow State Technical University, graduating 42 new certified electricians in Q3 2023.</w:t>
      </w:r>
    </w:p>
    <w:bookmarkEnd w:id="25"/>
    <w:bookmarkStart w:id="26" w:name="X530330e1d597965e8bc50f7440c9bb57c8e79a6"/>
    <w:p>
      <w:pPr>
        <w:pStyle w:val="Heading2"/>
      </w:pPr>
      <w:r>
        <w:t xml:space="preserve">Future Outlook for Electrician Services in Moscow</w:t>
      </w:r>
    </w:p>
    <w:p>
      <w:pPr>
        <w:pStyle w:val="FirstParagraph"/>
      </w:pPr>
      <w:r>
        <w:t xml:space="preserve">Based on current market indicators, our Sales Report projects continued growth. Moscow's investment in smart city infrastructure (including 15,000+ new energy-efficient lighting systems by 2025) will require over 1,800 specialized Electrician hours annually. We are expanding our Moscow team by 35% in Q1 2024 and developing a "Moscow Smart Grid Certification" program for our electricians to align with the city's new energy management framework.</w:t>
      </w:r>
    </w:p>
    <w:bookmarkEnd w:id="26"/>
    <w:bookmarkStart w:id="27" w:name="X7c2446a73e7a714c1ed47e26863f6f511198816"/>
    <w:p>
      <w:pPr>
        <w:pStyle w:val="Heading2"/>
      </w:pPr>
      <w:r>
        <w:t xml:space="preserve">Conclusion: The Unmatched Value of Moscow-Certified Electrician Expertise</w:t>
      </w:r>
    </w:p>
    <w:p>
      <w:pPr>
        <w:pStyle w:val="FirstParagraph"/>
      </w:pPr>
      <w:r>
        <w:t xml:space="preserve">This Sales Report unequivocally demonstrates that success in Russia's Moscow electrical services market hinges on three pillars: deep local regulatory knowledge, culturally attuned service delivery, and technical excellence tailored to the city's infrastructure demands. Our Electrician team has not merely met these requirements—they have redefined them. By embedding our services within Moscow's unique operational ecosystem, we've secured a commanding position as the preferred Electrical Service provider for Russia's most demanding clients. The data is clear: For businesses seeking reliable, compliant, and efficient electrical solutions in Moscow, our Electrician division represents the optimal investment for sustained growth in this critical Russian market.</w:t>
      </w:r>
    </w:p>
    <w:p>
      <w:pPr>
        <w:pStyle w:val="BodyText"/>
      </w:pPr>
      <w:r>
        <w:rPr>
          <w:bCs/>
          <w:b/>
        </w:rPr>
        <w:t xml:space="preserve">Prepared By:</w:t>
      </w:r>
      <w:r>
        <w:t xml:space="preserve"> </w:t>
      </w:r>
      <w:r>
        <w:t xml:space="preserve">Sales Performance Analytics Division |</w:t>
      </w:r>
      <w:r>
        <w:t xml:space="preserve"> </w:t>
      </w:r>
      <w:r>
        <w:rPr>
          <w:bCs/>
          <w:b/>
        </w:rPr>
        <w:t xml:space="preserve">Date:</w:t>
      </w:r>
      <w:r>
        <w:t xml:space="preserve"> </w:t>
      </w:r>
      <w:r>
        <w:t xml:space="preserve">January 28, 2024 |</w:t>
      </w:r>
      <w:r>
        <w:t xml:space="preserve"> </w:t>
      </w:r>
      <w:r>
        <w:rPr>
          <w:bCs/>
          <w:b/>
        </w:rPr>
        <w:t xml:space="preserve">Market Focus:</w:t>
      </w:r>
      <w:r>
        <w:t xml:space="preserve"> </w:t>
      </w:r>
      <w:r>
        <w:t xml:space="preserve">Russia Moscow Electrical Services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Moscow Market Performance</dc:title>
  <dc:creator/>
  <dc:language>en</dc:language>
  <cp:keywords/>
  <dcterms:created xsi:type="dcterms:W3CDTF">2026-07-24T19:18:14Z</dcterms:created>
  <dcterms:modified xsi:type="dcterms:W3CDTF">2026-07-24T19:18:14Z</dcterms:modified>
</cp:coreProperties>
</file>

<file path=docProps/custom.xml><?xml version="1.0" encoding="utf-8"?>
<Properties xmlns="http://schemas.openxmlformats.org/officeDocument/2006/custom-properties" xmlns:vt="http://schemas.openxmlformats.org/officeDocument/2006/docPropsVTypes"/>
</file>